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1A" w:rsidRPr="0069661A" w:rsidRDefault="0069661A" w:rsidP="0069661A">
      <w:pPr>
        <w:spacing w:before="375" w:after="0" w:line="312" w:lineRule="atLeast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69661A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ПОСТАНОВЛЕНИЕ ПРАВИТЕЛЬСТВА КЫРГЫЗСКОЙ РЕСПУБЛИКИ</w:t>
      </w:r>
    </w:p>
    <w:p w:rsidR="0069661A" w:rsidRPr="0069661A" w:rsidRDefault="0069661A" w:rsidP="0069661A">
      <w:pPr>
        <w:spacing w:before="105" w:after="0" w:line="240" w:lineRule="auto"/>
        <w:ind w:firstLine="450"/>
        <w:rPr>
          <w:rFonts w:ascii="Helvetica" w:eastAsia="Times New Roman" w:hAnsi="Helvetica" w:cs="Helvetica"/>
          <w:b/>
          <w:bCs/>
          <w:color w:val="333399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b/>
          <w:bCs/>
          <w:color w:val="333399"/>
          <w:sz w:val="21"/>
          <w:szCs w:val="21"/>
          <w:lang w:eastAsia="ru-RU"/>
        </w:rPr>
        <w:t>от 2 сентября 2019 года №446</w:t>
      </w:r>
    </w:p>
    <w:p w:rsidR="0069661A" w:rsidRPr="0069661A" w:rsidRDefault="0069661A" w:rsidP="0069661A">
      <w:pPr>
        <w:spacing w:before="375"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69661A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О мерах по реализации Закона Кыргызской Республики "Об обеспечении единства измерений"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В соответствии со </w:t>
      </w:r>
      <w:hyperlink r:id="rId4" w:anchor="A000000013" w:tooltip="Ссылка на Конституционный Закон Кыргызской Республики О Правительстве Кыргызской Республики :: Статья 10. Полномочия Правительства" w:history="1">
        <w:r w:rsidRPr="0069661A">
          <w:rPr>
            <w:rFonts w:ascii="Helvetica" w:eastAsia="Times New Roman" w:hAnsi="Helvetica" w:cs="Helvetica"/>
            <w:color w:val="00BFF3"/>
            <w:sz w:val="21"/>
            <w:u w:val="single"/>
            <w:lang w:eastAsia="ru-RU"/>
          </w:rPr>
          <w:t>статьями 10</w:t>
        </w:r>
      </w:hyperlink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 и </w:t>
      </w:r>
      <w:hyperlink r:id="rId5" w:anchor="B5IE0JEB94" w:tooltip="Ссылка на Конституционный Закон Кыргызской Республики О Правительстве Кыргызской Республики :: Статья 17. Нормативные правовые акты и другие акты Правительства" w:history="1">
        <w:r w:rsidRPr="0069661A">
          <w:rPr>
            <w:rFonts w:ascii="Helvetica" w:eastAsia="Times New Roman" w:hAnsi="Helvetica" w:cs="Helvetica"/>
            <w:color w:val="00BFF3"/>
            <w:sz w:val="21"/>
            <w:u w:val="single"/>
            <w:lang w:eastAsia="ru-RU"/>
          </w:rPr>
          <w:t>17</w:t>
        </w:r>
      </w:hyperlink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 конституционного Закона Кыргызской Республики "О Правительстве Кыргызской Республики" и </w:t>
      </w:r>
      <w:hyperlink r:id="rId6" w:tooltip="Ссылка на Закон Кыргызской Республики Об обеспечении единства измерений" w:history="1">
        <w:r w:rsidRPr="0069661A">
          <w:rPr>
            <w:rFonts w:ascii="Helvetica" w:eastAsia="Times New Roman" w:hAnsi="Helvetica" w:cs="Helvetica"/>
            <w:color w:val="00BFF3"/>
            <w:sz w:val="21"/>
            <w:u w:val="single"/>
            <w:lang w:eastAsia="ru-RU"/>
          </w:rPr>
          <w:t>Законом</w:t>
        </w:r>
      </w:hyperlink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 Кыргызской Республики "Об обеспечении единства измерений" Правительство Кыргызской Республики постановляет: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1. Утвердить: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- </w:t>
      </w:r>
      <w:hyperlink r:id="rId7" w:anchor="A5KX0R5XOI" w:tooltip="Ссылка на оглавление: Положение о порядке проведения поверки средств измерений в Кыргызской Республике" w:history="1">
        <w:r w:rsidRPr="0069661A">
          <w:rPr>
            <w:rFonts w:ascii="Helvetica" w:eastAsia="Times New Roman" w:hAnsi="Helvetica" w:cs="Helvetica"/>
            <w:color w:val="02BD85"/>
            <w:sz w:val="21"/>
            <w:u w:val="single"/>
            <w:lang w:eastAsia="ru-RU"/>
          </w:rPr>
          <w:t>Положение о порядке проведения поверки средств измерений в Кыргызской Республике</w:t>
        </w:r>
      </w:hyperlink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 согласно приложению 1;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- </w:t>
      </w:r>
      <w:hyperlink r:id="rId8" w:anchor="A5KX0RFIBA" w:tooltip="Ссылка на оглавление: Положение о порядке изготовления, применения и хранения поверительных клейм" w:history="1">
        <w:r w:rsidRPr="0069661A">
          <w:rPr>
            <w:rFonts w:ascii="Helvetica" w:eastAsia="Times New Roman" w:hAnsi="Helvetica" w:cs="Helvetica"/>
            <w:color w:val="02BD85"/>
            <w:sz w:val="21"/>
            <w:u w:val="single"/>
            <w:lang w:eastAsia="ru-RU"/>
          </w:rPr>
          <w:t xml:space="preserve">Положение о порядке изготовления, применения и хранения </w:t>
        </w:r>
        <w:proofErr w:type="spellStart"/>
        <w:r w:rsidRPr="0069661A">
          <w:rPr>
            <w:rFonts w:ascii="Helvetica" w:eastAsia="Times New Roman" w:hAnsi="Helvetica" w:cs="Helvetica"/>
            <w:color w:val="02BD85"/>
            <w:sz w:val="21"/>
            <w:u w:val="single"/>
            <w:lang w:eastAsia="ru-RU"/>
          </w:rPr>
          <w:t>поверительных</w:t>
        </w:r>
        <w:proofErr w:type="spellEnd"/>
        <w:r w:rsidRPr="0069661A">
          <w:rPr>
            <w:rFonts w:ascii="Helvetica" w:eastAsia="Times New Roman" w:hAnsi="Helvetica" w:cs="Helvetica"/>
            <w:color w:val="02BD85"/>
            <w:sz w:val="21"/>
            <w:u w:val="single"/>
            <w:lang w:eastAsia="ru-RU"/>
          </w:rPr>
          <w:t xml:space="preserve"> клейм</w:t>
        </w:r>
      </w:hyperlink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 согласно приложению 2;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- </w:t>
      </w:r>
      <w:hyperlink r:id="rId9" w:anchor="A5KX0QWLQL" w:tooltip="Ссылка на оглавление: Перечень средств измерений, подлежащих поверке, и периодичность поверки средств измерений" w:history="1">
        <w:r w:rsidRPr="0069661A">
          <w:rPr>
            <w:rFonts w:ascii="Helvetica" w:eastAsia="Times New Roman" w:hAnsi="Helvetica" w:cs="Helvetica"/>
            <w:color w:val="02BD85"/>
            <w:sz w:val="21"/>
            <w:u w:val="single"/>
            <w:lang w:eastAsia="ru-RU"/>
          </w:rPr>
          <w:t>Перечень средств измерений, подлежащих поверке, и периодичность поверки средств измерений</w:t>
        </w:r>
      </w:hyperlink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 согласно приложению 3.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2. Признать утратившими силу: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- </w:t>
      </w:r>
      <w:hyperlink r:id="rId10" w:tooltip="Ссылка на Постановление Правительства Кыргызской Республики О мерах по реализации Закона Кыргызской Республики Об обеспечении единства измерений" w:history="1">
        <w:r w:rsidRPr="0069661A">
          <w:rPr>
            <w:rFonts w:ascii="Helvetica" w:eastAsia="Times New Roman" w:hAnsi="Helvetica" w:cs="Helvetica"/>
            <w:color w:val="00BFF3"/>
            <w:sz w:val="21"/>
            <w:u w:val="single"/>
            <w:lang w:eastAsia="ru-RU"/>
          </w:rPr>
          <w:t>постановление</w:t>
        </w:r>
      </w:hyperlink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 Правительства Кыргызской Республики "О мерах по реализации Закона Кыргызской Республики "Об обеспечении единства измерений" от 27 сентября 2012 года №664;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- </w:t>
      </w:r>
      <w:hyperlink r:id="rId11" w:tooltip="Ссылка на Постановление Правительства Кыргызской Республики О внесении изменений и дополнения в постановление Правительства Кыргызской Республики О мерах..." w:history="1">
        <w:r w:rsidRPr="0069661A">
          <w:rPr>
            <w:rFonts w:ascii="Helvetica" w:eastAsia="Times New Roman" w:hAnsi="Helvetica" w:cs="Helvetica"/>
            <w:color w:val="00BFF3"/>
            <w:sz w:val="21"/>
            <w:u w:val="single"/>
            <w:lang w:eastAsia="ru-RU"/>
          </w:rPr>
          <w:t>постановление</w:t>
        </w:r>
      </w:hyperlink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 Правительства Кыргызской Республики "О внесении изменений и дополнения в постановление Правительства Кыргызской Республики "О мерах по реализации Закона Кыргызской Республики "Об обеспечении единства измерений" от 27 сентября 2012 года №664" от 5 декабря 2013 года №658;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- </w:t>
      </w:r>
      <w:hyperlink r:id="rId12" w:tooltip="Ссылка на Постановление Правительства Кыргызской Республики О внесении изменений в постановление Правительства Кыргызской Республики О мерах по реализации..." w:history="1">
        <w:r w:rsidRPr="0069661A">
          <w:rPr>
            <w:rFonts w:ascii="Helvetica" w:eastAsia="Times New Roman" w:hAnsi="Helvetica" w:cs="Helvetica"/>
            <w:color w:val="00BFF3"/>
            <w:sz w:val="21"/>
            <w:u w:val="single"/>
            <w:lang w:eastAsia="ru-RU"/>
          </w:rPr>
          <w:t>постановление</w:t>
        </w:r>
      </w:hyperlink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 Правительства Кыргызской Республики "О внесении изменений в постановление Правительства Кыргызской Республики "О мерах по реализации Закона Кыргызской Республики "Об обеспечении единства измерений" от 27 сентября 2012 года №664" от 2 марта 2015 года №89;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- </w:t>
      </w:r>
      <w:hyperlink r:id="rId13" w:tooltip="Ссылка на Постановление Правительства Кыргызской Республики О внесении дополнения и изменения в постановление Правительства Кыргызской Республики О мерах..." w:history="1">
        <w:r w:rsidRPr="0069661A">
          <w:rPr>
            <w:rFonts w:ascii="Helvetica" w:eastAsia="Times New Roman" w:hAnsi="Helvetica" w:cs="Helvetica"/>
            <w:color w:val="00BFF3"/>
            <w:sz w:val="21"/>
            <w:u w:val="single"/>
            <w:lang w:eastAsia="ru-RU"/>
          </w:rPr>
          <w:t>постановление</w:t>
        </w:r>
      </w:hyperlink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 Правительства Кыргызской Республики "О внесении дополнения и изменения в постановление Правительства Кыргызской Республики "О мерах по реализации Закона Кыргызской Республики "Об обеспечении единства измерений" от 27 сентября 2012 года №664" от 7 декабря 2015 года №839;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- </w:t>
      </w:r>
      <w:hyperlink r:id="rId14" w:tooltip="Ссылка на Постановление Правительства Кыргызской Республики О внесении дополнений и изменения в постановление Правительства Кыргызской Республики..." w:history="1">
        <w:r w:rsidRPr="0069661A">
          <w:rPr>
            <w:rFonts w:ascii="Helvetica" w:eastAsia="Times New Roman" w:hAnsi="Helvetica" w:cs="Helvetica"/>
            <w:color w:val="00BFF3"/>
            <w:sz w:val="21"/>
            <w:u w:val="single"/>
            <w:lang w:eastAsia="ru-RU"/>
          </w:rPr>
          <w:t>постановление</w:t>
        </w:r>
      </w:hyperlink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 Правительства Кыргызской Республики "О внесении дополнений и изменения в постановление Правительства Кыргызской Республики "О мерах по реализации Закона Кыргызской Республики "Об обеспечении единства измерений" от 27 сентября 2012 года №664" от 9 февраля 2017 года №85;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- </w:t>
      </w:r>
      <w:hyperlink r:id="rId15" w:tooltip="Ссылка на Постановление Правительства Кыргызской Республики О внесении изменений в постановление Правительства Кыргызской Республики О мерах по реализации..." w:history="1">
        <w:r w:rsidRPr="0069661A">
          <w:rPr>
            <w:rFonts w:ascii="Helvetica" w:eastAsia="Times New Roman" w:hAnsi="Helvetica" w:cs="Helvetica"/>
            <w:color w:val="00BFF3"/>
            <w:sz w:val="21"/>
            <w:u w:val="single"/>
            <w:lang w:eastAsia="ru-RU"/>
          </w:rPr>
          <w:t>постановление</w:t>
        </w:r>
      </w:hyperlink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 Правительства Кыргызской Республики "О внесении изменений в постановление Правительства Кыргызской Республики "О мерах по реализации Закона Кыргызской Республики "Об обеспечении единства измерений" от 27 сентября 2012 года №664" от 12 марта 2018 года №128.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bookmarkStart w:id="0" w:name="B5KX0QVDV3"/>
      <w:bookmarkEnd w:id="0"/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3. Настоящее постановление вступает в силу по истечении десяти дней со дня официального опубликования.</w:t>
      </w:r>
    </w:p>
    <w:p w:rsidR="0069661A" w:rsidRPr="0069661A" w:rsidRDefault="0069661A" w:rsidP="0069661A">
      <w:pPr>
        <w:spacing w:after="0" w:line="240" w:lineRule="auto"/>
        <w:rPr>
          <w:rFonts w:ascii="Helvetica" w:eastAsia="Times New Roman" w:hAnsi="Helvetica" w:cs="Helvetica"/>
          <w:b/>
          <w:bCs/>
          <w:color w:val="333399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b/>
          <w:bCs/>
          <w:color w:val="333399"/>
          <w:sz w:val="21"/>
          <w:szCs w:val="21"/>
          <w:lang w:eastAsia="ru-RU"/>
        </w:rPr>
        <w:t>Премьер-министр Кыргызской Республики</w:t>
      </w:r>
    </w:p>
    <w:p w:rsidR="0069661A" w:rsidRPr="0069661A" w:rsidRDefault="0069661A" w:rsidP="0069661A">
      <w:pPr>
        <w:spacing w:after="0" w:line="240" w:lineRule="auto"/>
        <w:rPr>
          <w:rFonts w:ascii="Helvetica" w:eastAsia="Times New Roman" w:hAnsi="Helvetica" w:cs="Helvetica"/>
          <w:b/>
          <w:bCs/>
          <w:color w:val="333399"/>
          <w:sz w:val="21"/>
          <w:szCs w:val="21"/>
          <w:lang w:eastAsia="ru-RU"/>
        </w:rPr>
      </w:pPr>
      <w:proofErr w:type="spellStart"/>
      <w:r w:rsidRPr="0069661A">
        <w:rPr>
          <w:rFonts w:ascii="Helvetica" w:eastAsia="Times New Roman" w:hAnsi="Helvetica" w:cs="Helvetica"/>
          <w:b/>
          <w:bCs/>
          <w:color w:val="333399"/>
          <w:sz w:val="21"/>
          <w:szCs w:val="21"/>
          <w:lang w:eastAsia="ru-RU"/>
        </w:rPr>
        <w:t>М.Абылгазиев</w:t>
      </w:r>
      <w:proofErr w:type="spellEnd"/>
    </w:p>
    <w:p w:rsidR="0069661A" w:rsidRPr="0069661A" w:rsidRDefault="0069661A" w:rsidP="0069661A">
      <w:pPr>
        <w:spacing w:before="375"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69661A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Приложение 1</w:t>
      </w:r>
    </w:p>
    <w:p w:rsidR="0069661A" w:rsidRPr="0069661A" w:rsidRDefault="0069661A" w:rsidP="0069661A">
      <w:pPr>
        <w:spacing w:before="105" w:after="0" w:line="240" w:lineRule="auto"/>
        <w:ind w:firstLine="450"/>
        <w:rPr>
          <w:rFonts w:ascii="Helvetica" w:eastAsia="Times New Roman" w:hAnsi="Helvetica" w:cs="Helvetica"/>
          <w:b/>
          <w:bCs/>
          <w:color w:val="333399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b/>
          <w:bCs/>
          <w:color w:val="333399"/>
          <w:sz w:val="21"/>
          <w:szCs w:val="21"/>
          <w:lang w:eastAsia="ru-RU"/>
        </w:rPr>
        <w:t>к Постановлению Правительства Кыргызской Республики от 2 сентября 2019 года №446</w:t>
      </w:r>
    </w:p>
    <w:p w:rsidR="0069661A" w:rsidRPr="0069661A" w:rsidRDefault="0069661A" w:rsidP="0069661A">
      <w:pPr>
        <w:spacing w:before="375" w:after="0" w:line="312" w:lineRule="atLeast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bookmarkStart w:id="1" w:name="A5KX0R5XOI"/>
      <w:bookmarkEnd w:id="1"/>
      <w:r w:rsidRPr="0069661A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lastRenderedPageBreak/>
        <w:t>Положение о порядке проведения поверки средств измерений в Кыргызской Республике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Настоящее Положение о порядке проведения поверки средств изменений разработано во исполнение </w:t>
      </w:r>
      <w:hyperlink r:id="rId16" w:tooltip="Ссылка на Закон Кыргызской Республики Об обеспечении единства измерений" w:history="1">
        <w:r w:rsidRPr="0069661A">
          <w:rPr>
            <w:rFonts w:ascii="Helvetica" w:eastAsia="Times New Roman" w:hAnsi="Helvetica" w:cs="Helvetica"/>
            <w:color w:val="00BFF3"/>
            <w:sz w:val="21"/>
            <w:u w:val="single"/>
            <w:lang w:eastAsia="ru-RU"/>
          </w:rPr>
          <w:t>Закона</w:t>
        </w:r>
      </w:hyperlink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 Кыргызской Республики "Об обеспечении единства измерений" и устанавливает общие требования по организации и проведению поверки средств измерений, входящих в сферу государственного регулирования, при выпуске их в обращение, после ремонта, ввозе по импорту, эксплуатации и продаже.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Поверка средств измерений, произведенных на территории ЕАЭС, в отношении которых произведено взаимное признание утверждения типа этих средств измерений в соответствии с правилами признания результатов работ по обеспечению единства измерений, утвержденными Евразийской экономической комиссией, проводится в порядке, утвержденном Евразийской экономической комиссией.</w:t>
      </w:r>
    </w:p>
    <w:p w:rsidR="0069661A" w:rsidRPr="0069661A" w:rsidRDefault="0069661A" w:rsidP="0069661A">
      <w:pPr>
        <w:spacing w:before="375" w:after="0" w:line="288" w:lineRule="atLeast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RU"/>
        </w:rPr>
      </w:pPr>
      <w:bookmarkStart w:id="2" w:name="A5KX0R6JFJ"/>
      <w:bookmarkEnd w:id="2"/>
      <w:r w:rsidRPr="0069661A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RU"/>
        </w:rPr>
        <w:t>1. Термины и определения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1. Поверка средства измерений - установление пригодности средства измерений к применению на основании экспериментально определяемых метрологических характеристик и подтверждения их соответствия обязательным требованиям, установленным техническими регламентами или указанным в сопроводительных документах завода-изготовителя.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2. Первичная поверка средства измерений - поверка, выполняемая при выпуске средства измерений из производства или после ремонта, а также при ввозе средства измерений по импорту партиями и продаже.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 xml:space="preserve">3. Периодическая поверка средства измерений - поверка средства измерений, находящегося в эксплуатации или на хранении, выполняемая через установленные </w:t>
      </w:r>
      <w:proofErr w:type="spellStart"/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межповерочные</w:t>
      </w:r>
      <w:proofErr w:type="spellEnd"/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 xml:space="preserve"> интервалы времени.</w:t>
      </w:r>
    </w:p>
    <w:p w:rsidR="0069661A" w:rsidRPr="0069661A" w:rsidRDefault="0069661A" w:rsidP="0069661A">
      <w:pPr>
        <w:spacing w:before="375" w:after="0" w:line="288" w:lineRule="atLeast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RU"/>
        </w:rPr>
      </w:pPr>
      <w:bookmarkStart w:id="3" w:name="A5KX0R6NTA"/>
      <w:bookmarkEnd w:id="3"/>
      <w:r w:rsidRPr="0069661A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RU"/>
        </w:rPr>
        <w:t>2. Общие положения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4. Средства измерений, применяемые в сфере государственного регулирования, подлежат первичной, периодической поверкам, которые осуществляют национальный орган по метрологии, а также юридические лица, уполномоченные государственным органом по обеспечению единства измерений, в соответствии с настоящим Положением.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 xml:space="preserve">5. Поверку проводят специально обученные специалисты, аттестованные в качестве </w:t>
      </w:r>
      <w:proofErr w:type="spellStart"/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поверителей</w:t>
      </w:r>
      <w:proofErr w:type="spellEnd"/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 xml:space="preserve"> в установленном порядке, в соответствии с законодательством Кыргызской Республики в сфере обеспечения единства измерений.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6. Поверке подлежат средства измерений, включенные в Перечень средств измерений, подлежащих поверке, и периодичность поверки средств измерений, утвержденный в установленном порядке.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7. Первичной поверке подлежат средства измерений утвержденных типов при выпуске в обращение и после ремонта, а также при ввозе по импорту.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 xml:space="preserve">8. Периодической поверке подлежат средства измерений, находящиеся в эксплуатации, через установленные </w:t>
      </w:r>
      <w:proofErr w:type="spellStart"/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межповерочные</w:t>
      </w:r>
      <w:proofErr w:type="spellEnd"/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 xml:space="preserve"> интервалы времени в соответствии с Перечнем средств измерений, подлежащих поверке, и периодичностью поверки средств измерений, утвержденным в установленном порядке.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 xml:space="preserve">9. Национальный орган по метрологии обязан вести учет результатов периодических поверок и разрабатывать рекомендации по корректировке </w:t>
      </w:r>
      <w:proofErr w:type="spellStart"/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межповерочных</w:t>
      </w:r>
      <w:proofErr w:type="spellEnd"/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 xml:space="preserve"> интервалов с учетом специфики их применения.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10. Средства измерений, которые используются только в учебных целях, поверке не подлежат, на них должно быть нанесено обозначение "У". Соответствующее обозначение указывается в их эксплуатационных документах.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 xml:space="preserve">11. В случае необходимости обеспечения метрологической </w:t>
      </w:r>
      <w:proofErr w:type="spellStart"/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прослеживаемости</w:t>
      </w:r>
      <w:proofErr w:type="spellEnd"/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 xml:space="preserve"> и точности, средства измерений, применяемые в сфере государственного регулирования, калибруются.</w:t>
      </w:r>
    </w:p>
    <w:p w:rsidR="0069661A" w:rsidRPr="0069661A" w:rsidRDefault="0069661A" w:rsidP="0069661A">
      <w:pPr>
        <w:spacing w:before="375" w:after="0" w:line="288" w:lineRule="atLeast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RU"/>
        </w:rPr>
      </w:pPr>
      <w:bookmarkStart w:id="4" w:name="A5KX0R6SK0"/>
      <w:bookmarkEnd w:id="4"/>
      <w:r w:rsidRPr="0069661A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RU"/>
        </w:rPr>
        <w:lastRenderedPageBreak/>
        <w:t>3. Организация и порядок проведения поверки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12. Поверка средств измерений может производиться: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1) в стационарных и передвижных поверочных лабораториях;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 xml:space="preserve">2) непосредственно на территории пользователя средств измерений путем командирования </w:t>
      </w:r>
      <w:proofErr w:type="spellStart"/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поверителей</w:t>
      </w:r>
      <w:proofErr w:type="spellEnd"/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 xml:space="preserve"> на предприятие;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3) на контрольно-поверочных пунктах предприятий, изготавливающих и ремонтирующих средства измерений.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13. В случаях если конструкция и размеры поверяемого средства измерений не позволяют осуществить транспортировку, поверка производится на месте расположения средства измерений.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14. Периодическая поверка средств измерений производится в календарные сроки, установленные согласованным графиком поверки, который в 2-х экземплярах представляется в национальный орган по метрологии или юридическому лицу, уполномоченному государственным органом по обеспечению единства измерений на право проведения поверки средств измерений, с 1 октября по 15 ноября текущего года.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 xml:space="preserve">Корректировка графика поверки производится по согласованию сторон, с учетом соблюдения </w:t>
      </w:r>
      <w:proofErr w:type="spellStart"/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межповерочного</w:t>
      </w:r>
      <w:proofErr w:type="spellEnd"/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 xml:space="preserve"> интервала.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15. Средства измерений должны представляться на поверку подготовленными согласно нормативной и технической документации, вместе с эксплуатационными документами и методикой поверки (при необходимости), свидетельством о последней поверке, а также необходимыми комплектующими устройствами.</w:t>
      </w:r>
    </w:p>
    <w:p w:rsid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val="en-US" w:eastAsia="ru-RU"/>
        </w:rPr>
      </w:pPr>
      <w:r w:rsidRPr="0069661A">
        <w:rPr>
          <w:rFonts w:ascii="Helvetica" w:eastAsia="Times New Roman" w:hAnsi="Helvetica" w:cs="Helvetica"/>
          <w:color w:val="34495E"/>
          <w:sz w:val="21"/>
          <w:szCs w:val="21"/>
          <w:lang w:eastAsia="ru-RU"/>
        </w:rPr>
        <w:t>16. Время пребывания средств измерений в стационарных поверочных лабораториях, при условии их представления в соответствии с графиком поверки, не должно превышать 10 рабочих дней, за исключением средств измерений, продолжительность поверки которых превышает этот срок.</w:t>
      </w:r>
    </w:p>
    <w:p w:rsidR="0069661A" w:rsidRPr="0069661A" w:rsidRDefault="0069661A" w:rsidP="0069661A">
      <w:pPr>
        <w:spacing w:before="105" w:after="0" w:line="240" w:lineRule="auto"/>
        <w:ind w:firstLine="450"/>
        <w:jc w:val="both"/>
        <w:rPr>
          <w:rFonts w:ascii="Helvetica" w:eastAsia="Times New Roman" w:hAnsi="Helvetica" w:cs="Helvetica"/>
          <w:color w:val="34495E"/>
          <w:sz w:val="21"/>
          <w:szCs w:val="21"/>
          <w:lang w:val="en-US" w:eastAsia="ru-RU"/>
        </w:rPr>
      </w:pPr>
    </w:p>
    <w:p w:rsidR="00D25B0F" w:rsidRDefault="00D25B0F"/>
    <w:sectPr w:rsidR="00D25B0F" w:rsidSect="00D2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61A"/>
    <w:rsid w:val="0069661A"/>
    <w:rsid w:val="00B27EB6"/>
    <w:rsid w:val="00D2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0F"/>
  </w:style>
  <w:style w:type="paragraph" w:styleId="2">
    <w:name w:val="heading 2"/>
    <w:basedOn w:val="a"/>
    <w:link w:val="20"/>
    <w:uiPriority w:val="9"/>
    <w:qFormat/>
    <w:rsid w:val="00696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6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66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66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-info">
    <w:name w:val="doc-info"/>
    <w:basedOn w:val="a"/>
    <w:rsid w:val="0069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69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66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spinform.ru/show_doc.fwx?rgn=118789" TargetMode="External"/><Relationship Id="rId13" Type="http://schemas.openxmlformats.org/officeDocument/2006/relationships/hyperlink" Target="http://base.spinform.ru/show_doc.fwx?rgn=8619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se.spinform.ru/show_doc.fwx?rgn=118789" TargetMode="External"/><Relationship Id="rId12" Type="http://schemas.openxmlformats.org/officeDocument/2006/relationships/hyperlink" Target="http://base.spinform.ru/show_doc.fwx?rgn=8618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ase.spinform.ru/show_doc.fwx?rgn=68733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spinform.ru/show_doc.fwx?rgn=68733" TargetMode="External"/><Relationship Id="rId11" Type="http://schemas.openxmlformats.org/officeDocument/2006/relationships/hyperlink" Target="http://base.spinform.ru/show_doc.fwx?rgn=65181" TargetMode="External"/><Relationship Id="rId5" Type="http://schemas.openxmlformats.org/officeDocument/2006/relationships/hyperlink" Target="http://base.spinform.ru/show_doc.fwx?rgn=52724" TargetMode="External"/><Relationship Id="rId15" Type="http://schemas.openxmlformats.org/officeDocument/2006/relationships/hyperlink" Target="http://base.spinform.ru/show_doc.fwx?rgn=105688" TargetMode="External"/><Relationship Id="rId10" Type="http://schemas.openxmlformats.org/officeDocument/2006/relationships/hyperlink" Target="http://base.spinform.ru/show_doc.fwx?rgn=54911" TargetMode="External"/><Relationship Id="rId4" Type="http://schemas.openxmlformats.org/officeDocument/2006/relationships/hyperlink" Target="http://base.spinform.ru/show_doc.fwx?rgn=52724" TargetMode="External"/><Relationship Id="rId9" Type="http://schemas.openxmlformats.org/officeDocument/2006/relationships/hyperlink" Target="http://base.spinform.ru/show_doc.fwx?rgn=118789" TargetMode="External"/><Relationship Id="rId14" Type="http://schemas.openxmlformats.org/officeDocument/2006/relationships/hyperlink" Target="http://base.spinform.ru/show_doc.fwx?rgn=94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2019-10-08T04:37:00Z</dcterms:created>
  <dcterms:modified xsi:type="dcterms:W3CDTF">2019-10-08T05:04:00Z</dcterms:modified>
</cp:coreProperties>
</file>