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A7CB" w14:textId="77777777" w:rsidR="00BC4D70" w:rsidRPr="00342ADA" w:rsidRDefault="00BC4D70" w:rsidP="00BC4D70">
      <w:pPr>
        <w:jc w:val="center"/>
        <w:rPr>
          <w:b/>
        </w:rPr>
      </w:pPr>
      <w:r w:rsidRPr="00342ADA">
        <w:rPr>
          <w:b/>
        </w:rPr>
        <w:t>КЫРГЫЗСКАЯ РЕСПУБЛИКА</w:t>
      </w:r>
    </w:p>
    <w:p w14:paraId="48920890" w14:textId="77777777" w:rsidR="00BC4D70" w:rsidRPr="00342ADA" w:rsidRDefault="00BC4D70" w:rsidP="00BC4D70">
      <w:pPr>
        <w:jc w:val="center"/>
        <w:rPr>
          <w:b/>
        </w:rPr>
      </w:pPr>
    </w:p>
    <w:p w14:paraId="255F52C8" w14:textId="77777777" w:rsidR="00BC4D70" w:rsidRPr="00342ADA" w:rsidRDefault="00BC4D70" w:rsidP="00BC4D70">
      <w:pPr>
        <w:jc w:val="center"/>
        <w:rPr>
          <w:b/>
          <w:lang w:eastAsia="ja-JP"/>
        </w:rPr>
      </w:pPr>
      <w:r w:rsidRPr="00342ADA">
        <w:rPr>
          <w:b/>
          <w:lang w:eastAsia="ja-JP"/>
        </w:rPr>
        <w:t>Проект по улучшению теплоснабжения</w:t>
      </w:r>
      <w:r w:rsidRPr="00342ADA">
        <w:t xml:space="preserve"> </w:t>
      </w:r>
      <w:r w:rsidRPr="00342ADA">
        <w:rPr>
          <w:b/>
          <w:lang w:eastAsia="ja-JP"/>
        </w:rPr>
        <w:t>(ПУТС)</w:t>
      </w:r>
    </w:p>
    <w:p w14:paraId="54F78DA9" w14:textId="38025F6A" w:rsidR="00BC4D70" w:rsidRPr="00342ADA" w:rsidRDefault="00BC4D70" w:rsidP="00BC4D70">
      <w:pPr>
        <w:jc w:val="center"/>
        <w:rPr>
          <w:b/>
        </w:rPr>
      </w:pPr>
      <w:r w:rsidRPr="00342ADA">
        <w:rPr>
          <w:b/>
          <w:lang w:eastAsia="ja-JP"/>
        </w:rPr>
        <w:t>(Р157079)</w:t>
      </w:r>
    </w:p>
    <w:p w14:paraId="488C4DF1" w14:textId="3F246AC0" w:rsidR="00164809" w:rsidRPr="00342ADA" w:rsidRDefault="00FF1588" w:rsidP="00B87487">
      <w:pPr>
        <w:autoSpaceDE w:val="0"/>
        <w:autoSpaceDN w:val="0"/>
        <w:adjustRightInd w:val="0"/>
        <w:jc w:val="center"/>
        <w:rPr>
          <w:b/>
          <w:bCs/>
        </w:rPr>
      </w:pPr>
      <w:r w:rsidRPr="00342ADA">
        <w:rPr>
          <w:b/>
        </w:rPr>
        <w:t>Проект технического</w:t>
      </w:r>
      <w:r w:rsidR="00B87487" w:rsidRPr="00342ADA">
        <w:rPr>
          <w:b/>
        </w:rPr>
        <w:t xml:space="preserve"> </w:t>
      </w:r>
      <w:r w:rsidRPr="00342ADA">
        <w:rPr>
          <w:b/>
        </w:rPr>
        <w:t>задания</w:t>
      </w:r>
      <w:r w:rsidR="00B87487" w:rsidRPr="00342ADA">
        <w:rPr>
          <w:b/>
        </w:rPr>
        <w:t xml:space="preserve"> </w:t>
      </w:r>
      <w:r w:rsidR="00835938" w:rsidRPr="00342ADA">
        <w:rPr>
          <w:b/>
        </w:rPr>
        <w:t xml:space="preserve">для </w:t>
      </w:r>
      <w:r w:rsidR="00B87487" w:rsidRPr="00342ADA">
        <w:rPr>
          <w:b/>
          <w:bCs/>
        </w:rPr>
        <w:t>специалиста по закупкам</w:t>
      </w:r>
    </w:p>
    <w:p w14:paraId="4996FEDA" w14:textId="77777777" w:rsidR="00476722" w:rsidRPr="00342ADA" w:rsidRDefault="00476722" w:rsidP="003A233F">
      <w:pPr>
        <w:autoSpaceDE w:val="0"/>
        <w:autoSpaceDN w:val="0"/>
        <w:adjustRightInd w:val="0"/>
        <w:jc w:val="center"/>
        <w:rPr>
          <w:b/>
          <w:bCs/>
        </w:rPr>
      </w:pPr>
    </w:p>
    <w:p w14:paraId="6A1F2E61" w14:textId="74941C2B" w:rsidR="004325E8" w:rsidRPr="00342ADA" w:rsidRDefault="00B87487" w:rsidP="004325E8">
      <w:pPr>
        <w:spacing w:after="120"/>
        <w:jc w:val="both"/>
      </w:pPr>
      <w:r w:rsidRPr="00342ADA">
        <w:rPr>
          <w:b/>
        </w:rPr>
        <w:t>1.</w:t>
      </w:r>
      <w:r w:rsidR="004325E8" w:rsidRPr="00342ADA">
        <w:rPr>
          <w:b/>
        </w:rPr>
        <w:t xml:space="preserve"> Цель проекта и мероприятия </w:t>
      </w:r>
    </w:p>
    <w:p w14:paraId="4943394C" w14:textId="77777777" w:rsidR="004325E8" w:rsidRPr="00342ADA" w:rsidRDefault="004325E8" w:rsidP="004325E8">
      <w:pPr>
        <w:jc w:val="both"/>
        <w:rPr>
          <w:bCs/>
          <w:kern w:val="24"/>
        </w:rPr>
      </w:pPr>
      <w:r w:rsidRPr="00342ADA">
        <w:rPr>
          <w:bCs/>
          <w:kern w:val="24"/>
        </w:rPr>
        <w:t>Целью проекта является улучшение качества услуг и эффективности теплоснабжения в зоне реализации проекта. Проект состоит из двух (2) компонентов и подкомпонентов, как описано ниже.</w:t>
      </w:r>
    </w:p>
    <w:p w14:paraId="32F9EE54" w14:textId="77777777" w:rsidR="004325E8" w:rsidRPr="00342ADA" w:rsidRDefault="004325E8" w:rsidP="004325E8">
      <w:pPr>
        <w:tabs>
          <w:tab w:val="left" w:pos="369"/>
        </w:tabs>
        <w:jc w:val="both"/>
        <w:rPr>
          <w:rFonts w:eastAsia="Calibri"/>
          <w:kern w:val="24"/>
        </w:rPr>
      </w:pPr>
    </w:p>
    <w:p w14:paraId="3938DE90" w14:textId="77777777" w:rsidR="004325E8" w:rsidRPr="00342ADA" w:rsidRDefault="004325E8" w:rsidP="004325E8">
      <w:pPr>
        <w:tabs>
          <w:tab w:val="left" w:pos="369"/>
        </w:tabs>
        <w:spacing w:after="120"/>
        <w:jc w:val="both"/>
        <w:rPr>
          <w:bCs/>
          <w:kern w:val="24"/>
        </w:rPr>
      </w:pPr>
      <w:r w:rsidRPr="00342ADA">
        <w:rPr>
          <w:rFonts w:eastAsia="Calibri"/>
          <w:b/>
          <w:i/>
          <w:kern w:val="24"/>
        </w:rPr>
        <w:t xml:space="preserve">Компонент 1: повышение надежности и эффективности </w:t>
      </w:r>
      <w:proofErr w:type="gramStart"/>
      <w:r w:rsidRPr="00342ADA">
        <w:rPr>
          <w:rFonts w:eastAsia="Calibri"/>
          <w:b/>
          <w:i/>
          <w:kern w:val="24"/>
        </w:rPr>
        <w:t>централизованного</w:t>
      </w:r>
      <w:proofErr w:type="gramEnd"/>
      <w:r w:rsidRPr="00342ADA">
        <w:rPr>
          <w:rFonts w:eastAsia="Calibri"/>
          <w:b/>
          <w:i/>
          <w:kern w:val="24"/>
        </w:rPr>
        <w:t xml:space="preserve"> теплоснабжения (ЦТС). </w:t>
      </w:r>
      <w:r w:rsidRPr="00342ADA">
        <w:rPr>
          <w:bCs/>
          <w:kern w:val="24"/>
        </w:rPr>
        <w:t>Этот компонент будет рассчитан на капиталовложение и техническую помощь для повышения надежности и эффективности системы теплоснабжения предоставляемой ОАО «Бишкектеплосеть» (БТС) и включает в себя два (2) подкомпонентов:</w:t>
      </w:r>
    </w:p>
    <w:p w14:paraId="55BF102E" w14:textId="77777777" w:rsidR="004325E8" w:rsidRPr="00342ADA" w:rsidRDefault="004325E8" w:rsidP="004325E8">
      <w:pPr>
        <w:spacing w:after="12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i/>
          <w:kern w:val="24"/>
        </w:rPr>
        <w:t>Подкомпонент 1.1: Инвестиционная программа по реконструкции ЦТС. Данный подкомпонент будет направлен на выполнение первоочередных мер на реконструкцию теплосетей, эксплуатируемых БТС. В основные моменты по подкомпоненту 1.1 предлагается включить следующее:</w:t>
      </w:r>
    </w:p>
    <w:p w14:paraId="1DDC94B2" w14:textId="77777777" w:rsidR="004325E8" w:rsidRPr="00342ADA" w:rsidRDefault="004325E8" w:rsidP="004325E8">
      <w:pPr>
        <w:numPr>
          <w:ilvl w:val="0"/>
          <w:numId w:val="22"/>
        </w:numPr>
        <w:spacing w:after="120"/>
        <w:jc w:val="both"/>
        <w:rPr>
          <w:rFonts w:eastAsia="Calibri"/>
          <w:bCs/>
          <w:kern w:val="24"/>
        </w:rPr>
      </w:pPr>
      <w:proofErr w:type="gramStart"/>
      <w:r w:rsidRPr="00342ADA">
        <w:rPr>
          <w:rFonts w:eastAsia="Calibri"/>
          <w:bCs/>
          <w:kern w:val="24"/>
        </w:rPr>
        <w:t>Модернизация ИТП (предварительный бюджет-15.7 млн. долларов США), включая: (i) обновление 1700 существующих общедомовых  ИТП (замена необходимых запасных частей), в том числе установка приборов  учета тепловой энергии и водомеров горячей воды с функциями дистанционного снятия показаний («умные счетчики»);</w:t>
      </w:r>
      <w:r w:rsidRPr="00342ADA">
        <w:t xml:space="preserve"> </w:t>
      </w:r>
      <w:r w:rsidRPr="00342ADA">
        <w:rPr>
          <w:rFonts w:eastAsia="Calibri"/>
          <w:bCs/>
          <w:kern w:val="24"/>
        </w:rPr>
        <w:t>(</w:t>
      </w:r>
      <w:proofErr w:type="spellStart"/>
      <w:r w:rsidRPr="00342ADA">
        <w:rPr>
          <w:rFonts w:eastAsia="Calibri"/>
          <w:bCs/>
          <w:kern w:val="24"/>
        </w:rPr>
        <w:t>ii</w:t>
      </w:r>
      <w:proofErr w:type="spellEnd"/>
      <w:r w:rsidRPr="00342ADA">
        <w:rPr>
          <w:rFonts w:eastAsia="Calibri"/>
          <w:bCs/>
          <w:kern w:val="24"/>
        </w:rPr>
        <w:t>) замена 231  гидроэлеватора на новые общедомовые ИТП, включая установку приборов  учета тепловой энергии и водомеров горячей воды;</w:t>
      </w:r>
      <w:proofErr w:type="gramEnd"/>
      <w:r w:rsidRPr="00342ADA">
        <w:rPr>
          <w:rFonts w:eastAsia="Calibri"/>
          <w:bCs/>
          <w:kern w:val="24"/>
        </w:rPr>
        <w:t xml:space="preserve"> (</w:t>
      </w:r>
      <w:proofErr w:type="spellStart"/>
      <w:r w:rsidRPr="00342ADA">
        <w:rPr>
          <w:rFonts w:eastAsia="Calibri"/>
          <w:bCs/>
          <w:kern w:val="24"/>
        </w:rPr>
        <w:t>iii</w:t>
      </w:r>
      <w:proofErr w:type="spellEnd"/>
      <w:r w:rsidRPr="00342ADA">
        <w:rPr>
          <w:rFonts w:eastAsia="Calibri"/>
          <w:bCs/>
          <w:kern w:val="24"/>
        </w:rPr>
        <w:t xml:space="preserve">) внедрение системы профилактического обслуживания ИТП (которая может быть постепенно расширена, чтобы охватить все </w:t>
      </w:r>
      <w:proofErr w:type="spellStart"/>
      <w:r w:rsidRPr="00342ADA">
        <w:rPr>
          <w:rFonts w:eastAsia="Calibri"/>
          <w:bCs/>
          <w:kern w:val="24"/>
        </w:rPr>
        <w:t>объектв</w:t>
      </w:r>
      <w:proofErr w:type="spellEnd"/>
      <w:r w:rsidRPr="00342ADA">
        <w:rPr>
          <w:rFonts w:eastAsia="Calibri"/>
          <w:bCs/>
          <w:kern w:val="24"/>
        </w:rPr>
        <w:t xml:space="preserve"> БТС). </w:t>
      </w:r>
      <w:proofErr w:type="gramStart"/>
      <w:r w:rsidRPr="00342ADA">
        <w:rPr>
          <w:rFonts w:eastAsia="Calibri"/>
          <w:bCs/>
          <w:kern w:val="24"/>
        </w:rPr>
        <w:t>Около 80% бытовых абонентов (89,496 домохозяйств)  БТС получат выгоду в результате реконструкции ИТП в 1,931 зданий и перехода на выставление счетов по факту потребления тепловой энергии и горячей воды на общедомовом уровне переключиться на потребление-на основании счета за тепло и горячую воду в здания на уровне (на сегодняшний день, учет тепловой энергии измеряется только в 179 зданиях, остальные здания оплачивают</w:t>
      </w:r>
      <w:proofErr w:type="gramEnd"/>
      <w:r w:rsidRPr="00342ADA">
        <w:rPr>
          <w:rFonts w:eastAsia="Calibri"/>
          <w:bCs/>
          <w:kern w:val="24"/>
        </w:rPr>
        <w:t xml:space="preserve"> счета согласно установленным нормам).</w:t>
      </w:r>
    </w:p>
    <w:p w14:paraId="32413E4A" w14:textId="77777777" w:rsidR="004325E8" w:rsidRPr="00342ADA" w:rsidRDefault="004325E8" w:rsidP="004325E8">
      <w:pPr>
        <w:numPr>
          <w:ilvl w:val="0"/>
          <w:numId w:val="22"/>
        </w:numPr>
        <w:spacing w:after="12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bCs/>
          <w:i/>
          <w:kern w:val="24"/>
        </w:rPr>
        <w:t>Реконструкция и замена магистральной тепловой сети «Восток» (предварительный бюджет 13,2 млн. долл. США)</w:t>
      </w:r>
      <w:r w:rsidRPr="00342ADA">
        <w:rPr>
          <w:rFonts w:eastAsia="Calibri"/>
          <w:bCs/>
          <w:kern w:val="24"/>
        </w:rPr>
        <w:t xml:space="preserve">, включая реконструкцию и изменение тепловой сети основного участка магистральной сети «Восток» от ТЭЦ до насосной станции № 4 с заменой на новые </w:t>
      </w:r>
      <w:proofErr w:type="spellStart"/>
      <w:r w:rsidRPr="00342ADA">
        <w:rPr>
          <w:rFonts w:eastAsia="Calibri"/>
          <w:bCs/>
          <w:kern w:val="24"/>
        </w:rPr>
        <w:t>предизолированные</w:t>
      </w:r>
      <w:proofErr w:type="spellEnd"/>
      <w:r w:rsidRPr="00342ADA">
        <w:rPr>
          <w:rFonts w:eastAsia="Calibri"/>
          <w:bCs/>
          <w:kern w:val="24"/>
        </w:rPr>
        <w:t xml:space="preserve"> трубопроводы подземной прокладки.  Это магистральная линия обеспечит теплоснабжением 450 многоквартирных домов (более 70 000 домохозяйств) и около 29 социальных объектов (школы, детские сады, больницы), расположенных в южной части города. </w:t>
      </w:r>
      <w:proofErr w:type="gramStart"/>
      <w:r w:rsidRPr="00342ADA">
        <w:rPr>
          <w:rFonts w:eastAsia="Calibri"/>
          <w:bCs/>
          <w:kern w:val="24"/>
        </w:rPr>
        <w:t>Изменение маршрута трассы является необходимым потому, что незаконные постройки расположены в непосредственной близости (2-3 метра) от существующих надземных трубопроводов; это представляет собой существенный риск для безопасности жителей в случае повреждения трубопровода, ввиду  срока эксплуатации трубопровода (срок эксплуатации отдельных участков трассы более 40 лет).</w:t>
      </w:r>
      <w:proofErr w:type="gramEnd"/>
      <w:r w:rsidRPr="00342ADA">
        <w:rPr>
          <w:rFonts w:eastAsia="Calibri"/>
          <w:bCs/>
          <w:kern w:val="24"/>
        </w:rPr>
        <w:t xml:space="preserve"> Приблизительная протяженность нового подземного трубопровода около 3 км, при этом трубопровод будет проложен под новой асфальтированной дорогой, строительство которой планируется вдоль железных дорог, а также под действующей автомобильной дорогой.</w:t>
      </w:r>
    </w:p>
    <w:p w14:paraId="0BFF7D9E" w14:textId="6E348D8D" w:rsidR="004325E8" w:rsidRPr="00342ADA" w:rsidRDefault="004325E8" w:rsidP="004325E8">
      <w:pPr>
        <w:jc w:val="both"/>
        <w:rPr>
          <w:bCs/>
          <w:kern w:val="24"/>
        </w:rPr>
      </w:pPr>
      <w:r w:rsidRPr="00342ADA">
        <w:rPr>
          <w:bCs/>
          <w:i/>
          <w:kern w:val="24"/>
        </w:rPr>
        <w:lastRenderedPageBreak/>
        <w:t xml:space="preserve">Подкомпонент 1.2. </w:t>
      </w:r>
      <w:proofErr w:type="gramStart"/>
      <w:r w:rsidRPr="00342ADA">
        <w:rPr>
          <w:bCs/>
          <w:i/>
          <w:kern w:val="24"/>
        </w:rPr>
        <w:t>Техническая помощь и поддержка в реализации (предварительный бюджет -1,3 млн. долл. США.</w:t>
      </w:r>
      <w:proofErr w:type="gramEnd"/>
      <w:r w:rsidRPr="00342ADA">
        <w:rPr>
          <w:bCs/>
          <w:i/>
          <w:kern w:val="24"/>
        </w:rPr>
        <w:t xml:space="preserve"> </w:t>
      </w:r>
      <w:r w:rsidRPr="00342ADA">
        <w:rPr>
          <w:bCs/>
          <w:kern w:val="24"/>
        </w:rPr>
        <w:t xml:space="preserve">Данный подкомпонент направлен на оказание технической помощи в целях укрепления опыта эксплуатации и технических навыков сотрудников БТС, и необходимая поддержка по управлению и реализации проектов. </w:t>
      </w:r>
      <w:proofErr w:type="gramStart"/>
      <w:r w:rsidRPr="00342ADA">
        <w:rPr>
          <w:bCs/>
          <w:kern w:val="24"/>
        </w:rPr>
        <w:t>Это может включать: (i) обучение и  повышение потенциала в выбранных ключевых направлениях (например, эффективное работа с абонентами и выставление счетов по факту потребления, применение технологий предварительно изолированных труб и т. д.); (</w:t>
      </w:r>
      <w:proofErr w:type="spellStart"/>
      <w:r w:rsidRPr="00342ADA">
        <w:rPr>
          <w:bCs/>
          <w:kern w:val="24"/>
        </w:rPr>
        <w:t>ii</w:t>
      </w:r>
      <w:proofErr w:type="spellEnd"/>
      <w:r w:rsidRPr="00342ADA">
        <w:rPr>
          <w:bCs/>
          <w:kern w:val="24"/>
        </w:rPr>
        <w:t>) проведение целевых мероприятий по информированию абонентов (например, о преимуществе умных приборов учёта и перехода к выставлению счетов по факту потребления);</w:t>
      </w:r>
      <w:proofErr w:type="gramEnd"/>
      <w:r w:rsidRPr="00342ADA">
        <w:rPr>
          <w:bCs/>
          <w:kern w:val="24"/>
        </w:rPr>
        <w:t xml:space="preserve"> (</w:t>
      </w:r>
      <w:proofErr w:type="spellStart"/>
      <w:r w:rsidRPr="00342ADA">
        <w:rPr>
          <w:bCs/>
          <w:kern w:val="24"/>
        </w:rPr>
        <w:t>iii</w:t>
      </w:r>
      <w:proofErr w:type="spellEnd"/>
      <w:r w:rsidRPr="00342ADA">
        <w:rPr>
          <w:bCs/>
          <w:kern w:val="24"/>
        </w:rPr>
        <w:t xml:space="preserve">) поддержка в проведении </w:t>
      </w:r>
      <w:r w:rsidR="00342ADA" w:rsidRPr="00342ADA">
        <w:rPr>
          <w:bCs/>
          <w:kern w:val="24"/>
        </w:rPr>
        <w:t>мониторинга</w:t>
      </w:r>
      <w:r w:rsidRPr="00342ADA">
        <w:rPr>
          <w:bCs/>
          <w:kern w:val="24"/>
        </w:rPr>
        <w:t xml:space="preserve"> и оценки результатов Проекта (например, опрос абонентов на удовлетворенности работой/предоставляемыми услугами); (</w:t>
      </w:r>
      <w:proofErr w:type="spellStart"/>
      <w:r w:rsidRPr="00342ADA">
        <w:rPr>
          <w:bCs/>
          <w:kern w:val="24"/>
        </w:rPr>
        <w:t>iv</w:t>
      </w:r>
      <w:proofErr w:type="spellEnd"/>
      <w:r w:rsidRPr="00342ADA">
        <w:rPr>
          <w:bCs/>
          <w:kern w:val="24"/>
        </w:rPr>
        <w:t xml:space="preserve">) усиление </w:t>
      </w:r>
      <w:proofErr w:type="gramStart"/>
      <w:r w:rsidRPr="00342ADA">
        <w:rPr>
          <w:bCs/>
          <w:kern w:val="24"/>
        </w:rPr>
        <w:t>потенциала Отдела реализации проектов</w:t>
      </w:r>
      <w:proofErr w:type="gramEnd"/>
      <w:r w:rsidRPr="00342ADA">
        <w:rPr>
          <w:bCs/>
          <w:kern w:val="24"/>
        </w:rPr>
        <w:t xml:space="preserve"> БТС (например, наем компетентных специалистов по закупкам и финансам); и (v) покрытие дополнительных операционных расходов связанных с реализацией проекта.</w:t>
      </w:r>
    </w:p>
    <w:p w14:paraId="6382DCFB" w14:textId="77777777" w:rsidR="004325E8" w:rsidRPr="00342ADA" w:rsidRDefault="004325E8" w:rsidP="004325E8">
      <w:pPr>
        <w:jc w:val="both"/>
        <w:rPr>
          <w:bCs/>
          <w:kern w:val="24"/>
        </w:rPr>
      </w:pPr>
    </w:p>
    <w:p w14:paraId="2E646712" w14:textId="77777777" w:rsidR="004325E8" w:rsidRPr="00342ADA" w:rsidRDefault="004325E8" w:rsidP="004325E8">
      <w:pPr>
        <w:tabs>
          <w:tab w:val="left" w:pos="369"/>
        </w:tabs>
        <w:spacing w:after="12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b/>
          <w:bCs/>
          <w:kern w:val="24"/>
        </w:rPr>
        <w:t xml:space="preserve">Компонент 2: Улучшение доступа к </w:t>
      </w:r>
      <w:proofErr w:type="gramStart"/>
      <w:r w:rsidRPr="00342ADA">
        <w:rPr>
          <w:rFonts w:eastAsia="Calibri"/>
          <w:b/>
          <w:bCs/>
          <w:kern w:val="24"/>
        </w:rPr>
        <w:t>эффективным</w:t>
      </w:r>
      <w:proofErr w:type="gramEnd"/>
      <w:r w:rsidRPr="00342ADA">
        <w:rPr>
          <w:rFonts w:eastAsia="Calibri"/>
          <w:b/>
          <w:bCs/>
          <w:kern w:val="24"/>
        </w:rPr>
        <w:t xml:space="preserve"> индивидуальным отопленным печей</w:t>
      </w:r>
      <w:r w:rsidRPr="00342ADA">
        <w:rPr>
          <w:rFonts w:eastAsia="Calibri"/>
          <w:bCs/>
          <w:kern w:val="24"/>
        </w:rPr>
        <w:t xml:space="preserve">. Этот компонент будет нацелен на улучшение доступа к более эффективным экологически чистым печей для </w:t>
      </w:r>
      <w:proofErr w:type="gramStart"/>
      <w:r w:rsidRPr="00342ADA">
        <w:rPr>
          <w:rFonts w:eastAsia="Calibri"/>
          <w:bCs/>
          <w:kern w:val="24"/>
        </w:rPr>
        <w:t>домохозяйств</w:t>
      </w:r>
      <w:proofErr w:type="gramEnd"/>
      <w:r w:rsidRPr="00342ADA">
        <w:rPr>
          <w:rFonts w:eastAsia="Calibri"/>
          <w:bCs/>
          <w:kern w:val="24"/>
        </w:rPr>
        <w:t xml:space="preserve"> не имеющих доступа к централизованной тепловой сети. Компонент будет включать в себя два (2)  подкомпонента:</w:t>
      </w:r>
    </w:p>
    <w:p w14:paraId="5CD2E7DE" w14:textId="77777777" w:rsidR="004325E8" w:rsidRPr="00342ADA" w:rsidRDefault="004325E8" w:rsidP="004325E8">
      <w:pPr>
        <w:spacing w:after="6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bCs/>
          <w:i/>
          <w:kern w:val="24"/>
        </w:rPr>
        <w:t xml:space="preserve">Подкомпонент 2.1: </w:t>
      </w:r>
      <w:proofErr w:type="gramStart"/>
      <w:r w:rsidRPr="00342ADA">
        <w:rPr>
          <w:rFonts w:eastAsia="Calibri"/>
          <w:bCs/>
          <w:i/>
          <w:kern w:val="24"/>
        </w:rPr>
        <w:t>Система поощрения по результатам (предварительный бюджет - 3 мил.</w:t>
      </w:r>
      <w:proofErr w:type="gramEnd"/>
      <w:r w:rsidRPr="00342ADA">
        <w:rPr>
          <w:rFonts w:eastAsia="Calibri"/>
          <w:bCs/>
          <w:i/>
          <w:kern w:val="24"/>
        </w:rPr>
        <w:t xml:space="preserve"> </w:t>
      </w:r>
      <w:proofErr w:type="gramStart"/>
      <w:r w:rsidRPr="00342ADA">
        <w:rPr>
          <w:rFonts w:eastAsia="Calibri"/>
          <w:bCs/>
          <w:i/>
          <w:kern w:val="24"/>
        </w:rPr>
        <w:t>Долл. США)</w:t>
      </w:r>
      <w:r w:rsidRPr="00342ADA">
        <w:rPr>
          <w:rFonts w:eastAsia="Calibri"/>
          <w:bCs/>
          <w:kern w:val="24"/>
        </w:rPr>
        <w:t>.</w:t>
      </w:r>
      <w:proofErr w:type="gramEnd"/>
      <w:r w:rsidRPr="00342ADA">
        <w:rPr>
          <w:rFonts w:eastAsia="Calibri"/>
          <w:bCs/>
          <w:kern w:val="24"/>
        </w:rPr>
        <w:t xml:space="preserve"> Данный подкомпонент окажет поддержку на основе системы финансирования по результатам (СФР), для стимулирования домохозяйств, которые на данный момент используют неэффективное отопление на твердом топливе, к переходу на более эффективные виды топлива. В зависимости от детальной разработки схемы, около 20,000 малообеспеченных семей с низким доходом извлекут выгоду от программы. Отобранные домашние хозяйства будут иметь доступ к различным субсидированным эффективным и экологически чистым отопительным печам, которые </w:t>
      </w:r>
      <w:proofErr w:type="gramStart"/>
      <w:r w:rsidRPr="00342ADA">
        <w:rPr>
          <w:rFonts w:eastAsia="Calibri"/>
          <w:bCs/>
          <w:kern w:val="24"/>
        </w:rPr>
        <w:t>соответствуют требованиям и отобраны</w:t>
      </w:r>
      <w:proofErr w:type="gramEnd"/>
      <w:r w:rsidRPr="00342ADA">
        <w:rPr>
          <w:rFonts w:eastAsia="Calibri"/>
          <w:bCs/>
          <w:kern w:val="24"/>
        </w:rPr>
        <w:t xml:space="preserve"> для программы. В частности, программа определить производительность и другие критерии для продукции и поставщиков. Конкретные критерии будут уточнены в ходе подготовки, но, вероятно всего они будут следующими: (i) соответствующие эксплуатационные характеристики продукции с точки зрения мощностей, потребления топлива и эффективности сгорания, уровня выбросов (РМ</w:t>
      </w:r>
      <w:proofErr w:type="gramStart"/>
      <w:r w:rsidRPr="00342ADA">
        <w:rPr>
          <w:rFonts w:eastAsia="Calibri"/>
          <w:bCs/>
          <w:kern w:val="24"/>
        </w:rPr>
        <w:t>2</w:t>
      </w:r>
      <w:proofErr w:type="gramEnd"/>
      <w:r w:rsidRPr="00342ADA">
        <w:rPr>
          <w:rFonts w:eastAsia="Calibri"/>
          <w:bCs/>
          <w:kern w:val="24"/>
        </w:rPr>
        <w:t>.5 и CО), срока службы и нормам безопасности.</w:t>
      </w:r>
      <w:r w:rsidRPr="00342ADA">
        <w:t xml:space="preserve"> </w:t>
      </w:r>
      <w:r w:rsidRPr="00342ADA">
        <w:rPr>
          <w:rFonts w:eastAsia="Calibri"/>
          <w:bCs/>
          <w:kern w:val="24"/>
        </w:rPr>
        <w:t>(</w:t>
      </w:r>
      <w:proofErr w:type="spellStart"/>
      <w:r w:rsidRPr="00342ADA">
        <w:rPr>
          <w:rFonts w:eastAsia="Calibri"/>
          <w:bCs/>
          <w:kern w:val="24"/>
        </w:rPr>
        <w:t>ii</w:t>
      </w:r>
      <w:proofErr w:type="spellEnd"/>
      <w:r w:rsidRPr="00342ADA">
        <w:rPr>
          <w:rFonts w:eastAsia="Calibri"/>
          <w:bCs/>
          <w:kern w:val="24"/>
        </w:rPr>
        <w:t>) критерии к поставщику, такие как производственная мощность, контроль качества, гарантийный срок и другие важные моменты поставок для производителей и печей.</w:t>
      </w:r>
    </w:p>
    <w:p w14:paraId="221610AF" w14:textId="77777777" w:rsidR="004325E8" w:rsidRPr="00342ADA" w:rsidRDefault="004325E8" w:rsidP="004325E8">
      <w:pPr>
        <w:jc w:val="both"/>
        <w:rPr>
          <w:rFonts w:eastAsia="Calibri"/>
          <w:bCs/>
          <w:kern w:val="24"/>
        </w:rPr>
      </w:pPr>
      <w:r w:rsidRPr="00342ADA">
        <w:rPr>
          <w:rFonts w:eastAsia="Calibri"/>
          <w:bCs/>
          <w:i/>
          <w:kern w:val="24"/>
        </w:rPr>
        <w:t>Подкомпонент 2.2: Техническая помощь.</w:t>
      </w:r>
      <w:r w:rsidRPr="00342ADA">
        <w:rPr>
          <w:rFonts w:eastAsia="Calibri"/>
          <w:bCs/>
          <w:kern w:val="24"/>
        </w:rPr>
        <w:t xml:space="preserve"> Данный подкомпонент будет оказывать техническую помощь: (i) поддержка в разработке долгосрочного экономически и экологически устойчивой стратегии отопления;</w:t>
      </w:r>
      <w:r w:rsidRPr="00342ADA">
        <w:t xml:space="preserve"> </w:t>
      </w:r>
      <w:r w:rsidRPr="00342ADA">
        <w:rPr>
          <w:rFonts w:eastAsia="Calibri"/>
          <w:bCs/>
          <w:kern w:val="24"/>
        </w:rPr>
        <w:t>(</w:t>
      </w:r>
      <w:proofErr w:type="spellStart"/>
      <w:r w:rsidRPr="00342ADA">
        <w:rPr>
          <w:rFonts w:eastAsia="Calibri"/>
          <w:bCs/>
          <w:kern w:val="24"/>
        </w:rPr>
        <w:t>ii</w:t>
      </w:r>
      <w:proofErr w:type="spellEnd"/>
      <w:r w:rsidRPr="00342ADA">
        <w:rPr>
          <w:rFonts w:eastAsia="Calibri"/>
          <w:bCs/>
          <w:kern w:val="24"/>
        </w:rPr>
        <w:t>) поддержка в реализации проекта.</w:t>
      </w:r>
    </w:p>
    <w:p w14:paraId="438AC5AB" w14:textId="77777777" w:rsidR="004325E8" w:rsidRPr="00342ADA" w:rsidRDefault="004325E8" w:rsidP="004325E8">
      <w:pPr>
        <w:jc w:val="both"/>
      </w:pPr>
    </w:p>
    <w:p w14:paraId="3DCDFE86" w14:textId="77777777" w:rsidR="004325E8" w:rsidRPr="00342ADA" w:rsidRDefault="004325E8" w:rsidP="004325E8">
      <w:pPr>
        <w:spacing w:after="120"/>
        <w:jc w:val="both"/>
        <w:rPr>
          <w:b/>
          <w:i/>
        </w:rPr>
      </w:pPr>
      <w:r w:rsidRPr="00342ADA">
        <w:rPr>
          <w:b/>
        </w:rPr>
        <w:t>2. Реализация мероприятий</w:t>
      </w:r>
    </w:p>
    <w:p w14:paraId="22AA2682" w14:textId="3FAE3B25" w:rsidR="004325E8" w:rsidRPr="00342ADA" w:rsidRDefault="004325E8" w:rsidP="004325E8">
      <w:pPr>
        <w:jc w:val="both"/>
      </w:pPr>
      <w:r w:rsidRPr="00342ADA">
        <w:t>Предлагаемый проект будет реализован с помощью</w:t>
      </w:r>
      <w:r w:rsidR="005B3350">
        <w:t xml:space="preserve"> двух структур: (а) БТС, который</w:t>
      </w:r>
      <w:r w:rsidRPr="00342ADA">
        <w:t xml:space="preserve"> будет отвечать за реализацию Компонента 1 и (б) АРИС ответственный за Компонент 2</w:t>
      </w:r>
    </w:p>
    <w:p w14:paraId="574755EF" w14:textId="20759DE1" w:rsidR="006375E8" w:rsidRPr="00342ADA" w:rsidRDefault="007052FC" w:rsidP="00B32759">
      <w:pPr>
        <w:spacing w:before="100" w:beforeAutospacing="1" w:after="100" w:afterAutospacing="1"/>
        <w:jc w:val="both"/>
        <w:rPr>
          <w:b/>
        </w:rPr>
      </w:pPr>
      <w:r w:rsidRPr="00342ADA">
        <w:rPr>
          <w:b/>
        </w:rPr>
        <w:t>3</w:t>
      </w:r>
      <w:r w:rsidR="006375E8" w:rsidRPr="00342ADA">
        <w:rPr>
          <w:b/>
        </w:rPr>
        <w:t xml:space="preserve">. </w:t>
      </w:r>
      <w:r w:rsidRPr="00342ADA">
        <w:rPr>
          <w:b/>
        </w:rPr>
        <w:t xml:space="preserve">Задачи </w:t>
      </w:r>
      <w:r w:rsidR="00B87487" w:rsidRPr="00342ADA">
        <w:rPr>
          <w:b/>
        </w:rPr>
        <w:t>специалиста по закупкам:</w:t>
      </w:r>
    </w:p>
    <w:p w14:paraId="34EFABF3" w14:textId="77777777" w:rsidR="00474A57" w:rsidRPr="00342ADA" w:rsidRDefault="00474A57" w:rsidP="003A233F">
      <w:pPr>
        <w:spacing w:after="120"/>
        <w:jc w:val="both"/>
      </w:pPr>
      <w:r w:rsidRPr="00342ADA">
        <w:t>Консультант должен быть физическим лицом, который будет осуществлять закупки для обоих Компонентов.</w:t>
      </w:r>
    </w:p>
    <w:p w14:paraId="66B89CD2" w14:textId="628C86CB" w:rsidR="00476722" w:rsidRPr="00342ADA" w:rsidRDefault="00CD2FE0" w:rsidP="003A233F">
      <w:pPr>
        <w:spacing w:after="120"/>
        <w:jc w:val="both"/>
        <w:rPr>
          <w:color w:val="000000"/>
        </w:rPr>
      </w:pPr>
      <w:r w:rsidRPr="00342ADA">
        <w:rPr>
          <w:color w:val="000000"/>
        </w:rPr>
        <w:t>Согласно требованиям, все процедуры закупок, проводимых в рамках Проекта, должны соответствовать требованиям Международного банка реконструкции и развития (далее – Всемирный банк</w:t>
      </w:r>
      <w:r w:rsidR="00833758" w:rsidRPr="00342ADA">
        <w:rPr>
          <w:color w:val="000000"/>
        </w:rPr>
        <w:t>)</w:t>
      </w:r>
      <w:r w:rsidR="00476722" w:rsidRPr="00342ADA">
        <w:rPr>
          <w:color w:val="000000"/>
        </w:rPr>
        <w:t xml:space="preserve">. </w:t>
      </w:r>
    </w:p>
    <w:p w14:paraId="53650CD0" w14:textId="7E30A88F" w:rsidR="00303125" w:rsidRPr="00342ADA" w:rsidRDefault="00CD2FE0" w:rsidP="003A233F">
      <w:pPr>
        <w:jc w:val="both"/>
        <w:rPr>
          <w:b/>
          <w:bCs/>
        </w:rPr>
      </w:pPr>
      <w:proofErr w:type="gramStart"/>
      <w:r w:rsidRPr="00342ADA">
        <w:rPr>
          <w:color w:val="000000"/>
        </w:rPr>
        <w:lastRenderedPageBreak/>
        <w:t xml:space="preserve">Основная задача специалиста по закупкам </w:t>
      </w:r>
      <w:r w:rsidR="00474A57" w:rsidRPr="00342ADA">
        <w:rPr>
          <w:color w:val="000000"/>
        </w:rPr>
        <w:t>является</w:t>
      </w:r>
      <w:r w:rsidRPr="00342ADA">
        <w:rPr>
          <w:color w:val="000000"/>
        </w:rPr>
        <w:t xml:space="preserve"> </w:t>
      </w:r>
      <w:r w:rsidR="00474A57" w:rsidRPr="00342ADA">
        <w:rPr>
          <w:color w:val="000000"/>
        </w:rPr>
        <w:t xml:space="preserve">осуществлении закупок  при реализации Проекта </w:t>
      </w:r>
      <w:r w:rsidR="0096339C" w:rsidRPr="00342ADA">
        <w:rPr>
          <w:color w:val="000000"/>
        </w:rPr>
        <w:t>согласно</w:t>
      </w:r>
      <w:r w:rsidRPr="00342ADA">
        <w:rPr>
          <w:color w:val="000000"/>
        </w:rPr>
        <w:t xml:space="preserve"> процедурам и правилам закупок Всемирного банка, а также законодательству Кыргызской Республики.</w:t>
      </w:r>
      <w:proofErr w:type="gramEnd"/>
      <w:r w:rsidRPr="00342ADA">
        <w:rPr>
          <w:color w:val="000000"/>
        </w:rPr>
        <w:t xml:space="preserve"> </w:t>
      </w:r>
      <w:r w:rsidR="00474A57" w:rsidRPr="00342ADA">
        <w:rPr>
          <w:color w:val="000000"/>
        </w:rPr>
        <w:t>С</w:t>
      </w:r>
      <w:r w:rsidRPr="00342ADA">
        <w:rPr>
          <w:color w:val="000000"/>
        </w:rPr>
        <w:t xml:space="preserve">пециалист по закупкам </w:t>
      </w:r>
      <w:r w:rsidR="00395792" w:rsidRPr="00342ADA">
        <w:rPr>
          <w:color w:val="000000"/>
        </w:rPr>
        <w:t>обязан</w:t>
      </w:r>
      <w:r w:rsidRPr="00342ADA">
        <w:rPr>
          <w:color w:val="000000"/>
        </w:rPr>
        <w:t xml:space="preserve"> обеспечить</w:t>
      </w:r>
      <w:r w:rsidR="00395792" w:rsidRPr="00342ADA">
        <w:rPr>
          <w:color w:val="000000"/>
        </w:rPr>
        <w:t xml:space="preserve"> прозрачность и эффективность процесса закупок с минимизацией затрат всех мероприятий в рамках всех компонентов Проекта.</w:t>
      </w:r>
    </w:p>
    <w:p w14:paraId="66A9704F" w14:textId="52871B2C" w:rsidR="006375E8" w:rsidRPr="00342ADA" w:rsidRDefault="005B3350" w:rsidP="003A233F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375E8" w:rsidRPr="00342ADA">
        <w:rPr>
          <w:rFonts w:ascii="Times New Roman" w:hAnsi="Times New Roman"/>
          <w:b/>
          <w:sz w:val="24"/>
          <w:szCs w:val="24"/>
        </w:rPr>
        <w:t xml:space="preserve">. </w:t>
      </w:r>
      <w:r w:rsidR="00395792" w:rsidRPr="00342ADA">
        <w:rPr>
          <w:rFonts w:ascii="Times New Roman" w:hAnsi="Times New Roman"/>
          <w:b/>
          <w:sz w:val="24"/>
          <w:szCs w:val="24"/>
        </w:rPr>
        <w:t>Обязанности и ответственность:</w:t>
      </w:r>
    </w:p>
    <w:p w14:paraId="0D46845B" w14:textId="5A967E76" w:rsidR="004803D5" w:rsidRPr="00342ADA" w:rsidRDefault="00395792" w:rsidP="003A233F">
      <w:pPr>
        <w:spacing w:after="240"/>
        <w:jc w:val="both"/>
      </w:pPr>
      <w:r w:rsidRPr="00342ADA">
        <w:t>Обязанности специалиста по закупкам включают в числе прочего</w:t>
      </w:r>
      <w:r w:rsidR="004803D5" w:rsidRPr="00342ADA">
        <w:t>:</w:t>
      </w:r>
    </w:p>
    <w:p w14:paraId="655061FC" w14:textId="37B5EBC7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роведение международных и национальных конкурсных торгов для закупки товаров</w:t>
      </w:r>
      <w:r w:rsidR="00CC4E10">
        <w:rPr>
          <w:rFonts w:ascii="Times New Roman" w:hAnsi="Times New Roman"/>
          <w:sz w:val="24"/>
          <w:szCs w:val="24"/>
        </w:rPr>
        <w:t xml:space="preserve"> и услуг</w:t>
      </w:r>
      <w:r w:rsidR="00395792" w:rsidRPr="00342ADA">
        <w:rPr>
          <w:rFonts w:ascii="Times New Roman" w:hAnsi="Times New Roman"/>
          <w:sz w:val="24"/>
          <w:szCs w:val="24"/>
        </w:rPr>
        <w:t xml:space="preserve"> согласно требованиям Всемирного банка по закупкам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57CBF2F6" w14:textId="367AD672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395792" w:rsidRPr="00342ADA">
        <w:rPr>
          <w:rFonts w:ascii="Times New Roman" w:hAnsi="Times New Roman"/>
          <w:sz w:val="24"/>
          <w:szCs w:val="24"/>
        </w:rPr>
        <w:t>тбор консультативных услуг в соответствии с применимыми требованиями Всемирного банка относительно консультантов;</w:t>
      </w:r>
    </w:p>
    <w:p w14:paraId="6E32C7BD" w14:textId="108211DC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 xml:space="preserve">олучение документов с предложениями от </w:t>
      </w:r>
      <w:r w:rsidR="00342ADA" w:rsidRPr="00342ADA">
        <w:rPr>
          <w:rFonts w:ascii="Times New Roman" w:hAnsi="Times New Roman"/>
          <w:sz w:val="24"/>
          <w:szCs w:val="24"/>
        </w:rPr>
        <w:t>консалтинговых</w:t>
      </w:r>
      <w:r w:rsidR="00395792" w:rsidRPr="00342ADA">
        <w:rPr>
          <w:rFonts w:ascii="Times New Roman" w:hAnsi="Times New Roman"/>
          <w:sz w:val="24"/>
          <w:szCs w:val="24"/>
        </w:rPr>
        <w:t xml:space="preserve"> компаний и представление в адрес Техническ</w:t>
      </w:r>
      <w:r w:rsidRPr="00342ADA">
        <w:rPr>
          <w:rFonts w:ascii="Times New Roman" w:hAnsi="Times New Roman"/>
          <w:sz w:val="24"/>
          <w:szCs w:val="24"/>
        </w:rPr>
        <w:t xml:space="preserve">ой комиссии </w:t>
      </w:r>
      <w:r w:rsidR="00395792" w:rsidRPr="00342ADA">
        <w:rPr>
          <w:rFonts w:ascii="Times New Roman" w:hAnsi="Times New Roman"/>
          <w:sz w:val="24"/>
          <w:szCs w:val="24"/>
        </w:rPr>
        <w:t>для подготовки краткого перечня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D259A0B" w14:textId="66EEA3A2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одготовка документов для получения резолюции «нет возражений»</w:t>
      </w:r>
      <w:r w:rsidRPr="00342ADA">
        <w:rPr>
          <w:rFonts w:ascii="Times New Roman" w:hAnsi="Times New Roman"/>
          <w:sz w:val="24"/>
          <w:szCs w:val="24"/>
        </w:rPr>
        <w:t xml:space="preserve"> от</w:t>
      </w:r>
      <w:r w:rsidR="00395792" w:rsidRPr="00342ADA">
        <w:rPr>
          <w:rFonts w:ascii="Times New Roman" w:hAnsi="Times New Roman"/>
          <w:sz w:val="24"/>
          <w:szCs w:val="24"/>
        </w:rPr>
        <w:t xml:space="preserve"> Всемирного банка </w:t>
      </w:r>
      <w:r w:rsidR="000F6E86" w:rsidRPr="00342ADA">
        <w:rPr>
          <w:rFonts w:ascii="Times New Roman" w:hAnsi="Times New Roman"/>
          <w:sz w:val="24"/>
          <w:szCs w:val="24"/>
        </w:rPr>
        <w:t>относительно</w:t>
      </w:r>
      <w:r w:rsidR="00395792" w:rsidRPr="00342ADA">
        <w:rPr>
          <w:rFonts w:ascii="Times New Roman" w:hAnsi="Times New Roman"/>
          <w:sz w:val="24"/>
          <w:szCs w:val="24"/>
        </w:rPr>
        <w:t xml:space="preserve"> предложенного краткого перечня консультационных фирм, утвержденного Тендерной комиссией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16935F8E" w14:textId="18A2CCB9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одготовка тендерной документации вместе с соответствующими техническими экспертами в соответствии со стандартной тендерной документацией (</w:t>
      </w:r>
      <w:r w:rsidR="00833758" w:rsidRPr="00342ADA">
        <w:rPr>
          <w:rFonts w:ascii="Times New Roman" w:hAnsi="Times New Roman"/>
          <w:sz w:val="24"/>
          <w:szCs w:val="24"/>
        </w:rPr>
        <w:t xml:space="preserve">SBD) </w:t>
      </w:r>
      <w:r w:rsidR="00B7476D" w:rsidRPr="00342ADA">
        <w:rPr>
          <w:rFonts w:ascii="Times New Roman" w:hAnsi="Times New Roman"/>
          <w:sz w:val="24"/>
          <w:szCs w:val="24"/>
        </w:rPr>
        <w:t>и стандартным запросом на представление предложений</w:t>
      </w:r>
      <w:r w:rsidR="00833758" w:rsidRPr="00342ADA">
        <w:rPr>
          <w:rFonts w:ascii="Times New Roman" w:hAnsi="Times New Roman"/>
          <w:sz w:val="24"/>
          <w:szCs w:val="24"/>
        </w:rPr>
        <w:t xml:space="preserve"> (RFP) </w:t>
      </w:r>
      <w:r w:rsidR="00B7476D" w:rsidRPr="00342ADA">
        <w:rPr>
          <w:rFonts w:ascii="Times New Roman" w:hAnsi="Times New Roman"/>
          <w:sz w:val="24"/>
          <w:szCs w:val="24"/>
        </w:rPr>
        <w:t>согласно плану закупок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EC58FF9" w14:textId="16A17ECE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</w:t>
      </w:r>
      <w:r w:rsidR="00342ADA" w:rsidRPr="00342ADA">
        <w:rPr>
          <w:rFonts w:ascii="Times New Roman" w:hAnsi="Times New Roman"/>
          <w:sz w:val="24"/>
          <w:szCs w:val="24"/>
        </w:rPr>
        <w:t>резолюции</w:t>
      </w:r>
      <w:r w:rsidR="00B7476D" w:rsidRPr="00342ADA">
        <w:rPr>
          <w:rFonts w:ascii="Times New Roman" w:hAnsi="Times New Roman"/>
          <w:sz w:val="24"/>
          <w:szCs w:val="24"/>
        </w:rPr>
        <w:t xml:space="preserve"> «нет возражений» </w:t>
      </w:r>
      <w:r w:rsidRPr="00342ADA">
        <w:rPr>
          <w:rFonts w:ascii="Times New Roman" w:hAnsi="Times New Roman"/>
          <w:sz w:val="24"/>
          <w:szCs w:val="24"/>
        </w:rPr>
        <w:t xml:space="preserve">от </w:t>
      </w:r>
      <w:r w:rsidR="00B7476D" w:rsidRPr="00342ADA">
        <w:rPr>
          <w:rFonts w:ascii="Times New Roman" w:hAnsi="Times New Roman"/>
          <w:sz w:val="24"/>
          <w:szCs w:val="24"/>
        </w:rPr>
        <w:t>Всемирного банка в отношении запросов на представление предложений</w:t>
      </w:r>
      <w:r w:rsidR="00941E4D" w:rsidRPr="00342ADA">
        <w:rPr>
          <w:rFonts w:ascii="Times New Roman" w:hAnsi="Times New Roman"/>
          <w:sz w:val="24"/>
          <w:szCs w:val="24"/>
        </w:rPr>
        <w:t xml:space="preserve"> </w:t>
      </w:r>
      <w:r w:rsidR="00833758" w:rsidRPr="00342ADA">
        <w:rPr>
          <w:rFonts w:ascii="Times New Roman" w:hAnsi="Times New Roman"/>
          <w:sz w:val="24"/>
          <w:szCs w:val="24"/>
        </w:rPr>
        <w:t xml:space="preserve">(RFP) </w:t>
      </w:r>
      <w:r w:rsidR="00B7476D" w:rsidRPr="00342ADA">
        <w:rPr>
          <w:rFonts w:ascii="Times New Roman" w:hAnsi="Times New Roman"/>
          <w:sz w:val="24"/>
          <w:szCs w:val="24"/>
        </w:rPr>
        <w:t>и тендерной документации</w:t>
      </w:r>
      <w:r w:rsidR="00833758" w:rsidRPr="00342ADA">
        <w:rPr>
          <w:rFonts w:ascii="Times New Roman" w:hAnsi="Times New Roman"/>
          <w:sz w:val="24"/>
          <w:szCs w:val="24"/>
        </w:rPr>
        <w:t xml:space="preserve"> (TD)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6C30FE93" w14:textId="3E113A61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с</w:t>
      </w:r>
      <w:r w:rsidR="00B7476D" w:rsidRPr="00342ADA">
        <w:rPr>
          <w:rFonts w:ascii="Times New Roman" w:hAnsi="Times New Roman"/>
          <w:sz w:val="24"/>
          <w:szCs w:val="24"/>
        </w:rPr>
        <w:t>трогое соблюдение требований Руководства по закупкам Всемирного банка в ходе закупок всех товаров и услуг, не подлежащих предварительному рассмотрению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EA3334E" w14:textId="3AE59647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рганизация мероприятий по принятию предложений на основании соответствующих запросов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5F41260" w14:textId="4C8137D4" w:rsidR="004803D5" w:rsidRPr="00342ADA" w:rsidRDefault="000E4F09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технических и финансовых предложений и их представление </w:t>
      </w:r>
      <w:r w:rsidRPr="00342ADA">
        <w:rPr>
          <w:rFonts w:ascii="Times New Roman" w:hAnsi="Times New Roman"/>
          <w:sz w:val="24"/>
          <w:szCs w:val="24"/>
        </w:rPr>
        <w:t xml:space="preserve">в </w:t>
      </w:r>
      <w:r w:rsidR="00B7476D" w:rsidRPr="00342ADA">
        <w:rPr>
          <w:rFonts w:ascii="Times New Roman" w:hAnsi="Times New Roman"/>
          <w:sz w:val="24"/>
          <w:szCs w:val="24"/>
        </w:rPr>
        <w:t>Оценочн</w:t>
      </w:r>
      <w:r w:rsidRPr="00342ADA">
        <w:rPr>
          <w:rFonts w:ascii="Times New Roman" w:hAnsi="Times New Roman"/>
          <w:sz w:val="24"/>
          <w:szCs w:val="24"/>
        </w:rPr>
        <w:t>ую комиссию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3F71BAF3" w14:textId="7309707C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42ADA">
        <w:rPr>
          <w:rFonts w:ascii="Times New Roman" w:hAnsi="Times New Roman"/>
          <w:sz w:val="24"/>
          <w:szCs w:val="24"/>
        </w:rPr>
        <w:t>к</w:t>
      </w:r>
      <w:r w:rsidR="00B7476D" w:rsidRPr="00342ADA">
        <w:rPr>
          <w:rFonts w:ascii="Times New Roman" w:hAnsi="Times New Roman"/>
          <w:sz w:val="24"/>
          <w:szCs w:val="24"/>
        </w:rPr>
        <w:t xml:space="preserve">оординация </w:t>
      </w:r>
      <w:r w:rsidR="000F6E86" w:rsidRPr="00342ADA">
        <w:rPr>
          <w:rFonts w:ascii="Times New Roman" w:hAnsi="Times New Roman"/>
          <w:sz w:val="24"/>
          <w:szCs w:val="24"/>
        </w:rPr>
        <w:t>мероприятия</w:t>
      </w:r>
      <w:r w:rsidR="00B7476D" w:rsidRPr="00342ADA">
        <w:rPr>
          <w:rFonts w:ascii="Times New Roman" w:hAnsi="Times New Roman"/>
          <w:sz w:val="24"/>
          <w:szCs w:val="24"/>
        </w:rPr>
        <w:t xml:space="preserve"> по </w:t>
      </w:r>
      <w:r w:rsidR="000F6E86" w:rsidRPr="00342ADA">
        <w:rPr>
          <w:rFonts w:ascii="Times New Roman" w:hAnsi="Times New Roman"/>
          <w:sz w:val="24"/>
          <w:szCs w:val="24"/>
        </w:rPr>
        <w:t>вс</w:t>
      </w:r>
      <w:r w:rsidR="00B7476D" w:rsidRPr="00342ADA">
        <w:rPr>
          <w:rFonts w:ascii="Times New Roman" w:hAnsi="Times New Roman"/>
          <w:sz w:val="24"/>
          <w:szCs w:val="24"/>
        </w:rPr>
        <w:t>крытию конкурсных предложений, содействие Оценочной комиссии в подготовке оценочных отчетов по закупке товаров и консультационных усл</w:t>
      </w:r>
      <w:r w:rsidRPr="00342ADA">
        <w:rPr>
          <w:rFonts w:ascii="Times New Roman" w:hAnsi="Times New Roman"/>
          <w:sz w:val="24"/>
          <w:szCs w:val="24"/>
        </w:rPr>
        <w:t>уг в соответствии со стандартными</w:t>
      </w:r>
      <w:r w:rsidR="00B7476D" w:rsidRPr="00342ADA">
        <w:rPr>
          <w:rFonts w:ascii="Times New Roman" w:hAnsi="Times New Roman"/>
          <w:sz w:val="24"/>
          <w:szCs w:val="24"/>
        </w:rPr>
        <w:t xml:space="preserve"> форма</w:t>
      </w:r>
      <w:r w:rsidRPr="00342ADA">
        <w:rPr>
          <w:rFonts w:ascii="Times New Roman" w:hAnsi="Times New Roman"/>
          <w:sz w:val="24"/>
          <w:szCs w:val="24"/>
        </w:rPr>
        <w:t>ми</w:t>
      </w:r>
      <w:r w:rsidR="00B7476D" w:rsidRPr="00342ADA">
        <w:rPr>
          <w:rFonts w:ascii="Times New Roman" w:hAnsi="Times New Roman"/>
          <w:sz w:val="24"/>
          <w:szCs w:val="24"/>
        </w:rPr>
        <w:t xml:space="preserve">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  <w:proofErr w:type="gramEnd"/>
    </w:p>
    <w:p w14:paraId="091DE076" w14:textId="550217A6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резолюции «нет возражений» </w:t>
      </w:r>
      <w:r w:rsidRPr="00342ADA">
        <w:rPr>
          <w:rFonts w:ascii="Times New Roman" w:hAnsi="Times New Roman"/>
          <w:sz w:val="24"/>
          <w:szCs w:val="24"/>
        </w:rPr>
        <w:t xml:space="preserve">от </w:t>
      </w:r>
      <w:r w:rsidR="00B7476D" w:rsidRPr="00342ADA">
        <w:rPr>
          <w:rFonts w:ascii="Times New Roman" w:hAnsi="Times New Roman"/>
          <w:sz w:val="24"/>
          <w:szCs w:val="24"/>
        </w:rPr>
        <w:t xml:space="preserve">Всемирного банка по оценочным отчетам и рекомендаций </w:t>
      </w:r>
      <w:r w:rsidR="005121A2" w:rsidRPr="00342ADA">
        <w:rPr>
          <w:rFonts w:ascii="Times New Roman" w:hAnsi="Times New Roman"/>
          <w:sz w:val="24"/>
          <w:szCs w:val="24"/>
        </w:rPr>
        <w:t>относительно</w:t>
      </w:r>
      <w:r w:rsidR="00B7476D" w:rsidRPr="00342ADA">
        <w:rPr>
          <w:rFonts w:ascii="Times New Roman" w:hAnsi="Times New Roman"/>
          <w:sz w:val="24"/>
          <w:szCs w:val="24"/>
        </w:rPr>
        <w:t xml:space="preserve"> присуждени</w:t>
      </w:r>
      <w:r w:rsidR="005121A2" w:rsidRPr="00342ADA">
        <w:rPr>
          <w:rFonts w:ascii="Times New Roman" w:hAnsi="Times New Roman"/>
          <w:sz w:val="24"/>
          <w:szCs w:val="24"/>
        </w:rPr>
        <w:t>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контракта;</w:t>
      </w:r>
    </w:p>
    <w:p w14:paraId="5A38BCB9" w14:textId="445D8AAD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42ADA">
        <w:rPr>
          <w:rFonts w:ascii="Times New Roman" w:hAnsi="Times New Roman"/>
          <w:sz w:val="24"/>
          <w:szCs w:val="24"/>
        </w:rPr>
        <w:t>в</w:t>
      </w:r>
      <w:r w:rsidR="006D2B2F" w:rsidRPr="00342ADA">
        <w:rPr>
          <w:rFonts w:ascii="Times New Roman" w:hAnsi="Times New Roman"/>
          <w:sz w:val="24"/>
          <w:szCs w:val="24"/>
        </w:rPr>
        <w:t>ыполнение</w:t>
      </w:r>
      <w:r w:rsidR="00B7476D" w:rsidRPr="00342ADA">
        <w:rPr>
          <w:rFonts w:ascii="Times New Roman" w:hAnsi="Times New Roman"/>
          <w:sz w:val="24"/>
          <w:szCs w:val="24"/>
        </w:rPr>
        <w:t xml:space="preserve"> требовани</w:t>
      </w:r>
      <w:r w:rsidRPr="00342ADA">
        <w:rPr>
          <w:rFonts w:ascii="Times New Roman" w:hAnsi="Times New Roman"/>
          <w:sz w:val="24"/>
          <w:szCs w:val="24"/>
        </w:rPr>
        <w:t>й</w:t>
      </w:r>
      <w:r w:rsidR="00B7476D" w:rsidRPr="00342ADA">
        <w:rPr>
          <w:rFonts w:ascii="Times New Roman" w:hAnsi="Times New Roman"/>
          <w:sz w:val="24"/>
          <w:szCs w:val="24"/>
        </w:rPr>
        <w:t xml:space="preserve"> относительно </w:t>
      </w:r>
      <w:r w:rsidR="00342ADA" w:rsidRPr="00342ADA">
        <w:rPr>
          <w:rFonts w:ascii="Times New Roman" w:hAnsi="Times New Roman"/>
          <w:sz w:val="24"/>
          <w:szCs w:val="24"/>
        </w:rPr>
        <w:t>не привлечения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компаний или физических лиц, временно или навсегда отстраненных от участия в тендерах, и </w:t>
      </w:r>
      <w:r w:rsidR="00342ADA" w:rsidRPr="00342ADA">
        <w:rPr>
          <w:rFonts w:ascii="Times New Roman" w:hAnsi="Times New Roman"/>
          <w:sz w:val="24"/>
          <w:szCs w:val="24"/>
        </w:rPr>
        <w:t>не заключения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контрактов с таковыми (перечень компаний и </w:t>
      </w:r>
      <w:r w:rsidR="00342ADA" w:rsidRPr="00342ADA">
        <w:rPr>
          <w:rFonts w:ascii="Times New Roman" w:hAnsi="Times New Roman"/>
          <w:sz w:val="24"/>
          <w:szCs w:val="24"/>
        </w:rPr>
        <w:t>физических</w:t>
      </w:r>
      <w:r w:rsidR="00B7476D" w:rsidRPr="00342ADA">
        <w:rPr>
          <w:rFonts w:ascii="Times New Roman" w:hAnsi="Times New Roman"/>
          <w:sz w:val="24"/>
          <w:szCs w:val="24"/>
        </w:rPr>
        <w:t xml:space="preserve"> лиц временно или навсегда отстраненных от участия в тендерах можно найти на веб-сайте Всемирного банка; доступ через систему </w:t>
      </w:r>
      <w:r w:rsidR="00833758" w:rsidRPr="00342ADA">
        <w:rPr>
          <w:rFonts w:ascii="Times New Roman" w:hAnsi="Times New Roman"/>
          <w:sz w:val="24"/>
          <w:szCs w:val="24"/>
        </w:rPr>
        <w:t>«</w:t>
      </w:r>
      <w:proofErr w:type="spellStart"/>
      <w:r w:rsidR="00833758" w:rsidRPr="00342ADA">
        <w:rPr>
          <w:rFonts w:ascii="Times New Roman" w:hAnsi="Times New Roman"/>
          <w:sz w:val="24"/>
          <w:szCs w:val="24"/>
        </w:rPr>
        <w:t>Client</w:t>
      </w:r>
      <w:proofErr w:type="spellEnd"/>
      <w:r w:rsidR="00833758" w:rsidRPr="0034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3758" w:rsidRPr="00342ADA">
        <w:rPr>
          <w:rFonts w:ascii="Times New Roman" w:hAnsi="Times New Roman"/>
          <w:sz w:val="24"/>
          <w:szCs w:val="24"/>
        </w:rPr>
        <w:t>Connection</w:t>
      </w:r>
      <w:proofErr w:type="spellEnd"/>
      <w:r w:rsidR="00833758" w:rsidRPr="00342ADA">
        <w:rPr>
          <w:rFonts w:ascii="Times New Roman" w:hAnsi="Times New Roman"/>
          <w:sz w:val="24"/>
          <w:szCs w:val="24"/>
        </w:rPr>
        <w:t>»</w:t>
      </w:r>
      <w:r w:rsidR="004803D5" w:rsidRPr="00342AD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4803D5" w:rsidRPr="00342ADA">
          <w:rPr>
            <w:rStyle w:val="ad"/>
            <w:rFonts w:ascii="Times New Roman" w:hAnsi="Times New Roman"/>
            <w:sz w:val="24"/>
            <w:szCs w:val="24"/>
          </w:rPr>
          <w:t>www.worldbank.org/debarr</w:t>
        </w:r>
      </w:hyperlink>
      <w:r w:rsidR="004803D5" w:rsidRPr="00342ADA">
        <w:rPr>
          <w:rFonts w:ascii="Times New Roman" w:hAnsi="Times New Roman"/>
          <w:sz w:val="24"/>
          <w:szCs w:val="24"/>
        </w:rPr>
        <w:t>);</w:t>
      </w:r>
      <w:proofErr w:type="gramEnd"/>
    </w:p>
    <w:p w14:paraId="4DACE557" w14:textId="7DDA28D2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беспечение прозрачности тендерного процесса;</w:t>
      </w:r>
    </w:p>
    <w:p w14:paraId="7CE7162A" w14:textId="4C08522C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беспечение отсутствия конфликта интересов применительно к сотрудникам Проекта, участвующим в процессе закупок</w:t>
      </w:r>
      <w:r w:rsidR="00F16C66" w:rsidRPr="00342ADA">
        <w:rPr>
          <w:rFonts w:ascii="Times New Roman" w:hAnsi="Times New Roman"/>
          <w:sz w:val="24"/>
          <w:szCs w:val="24"/>
        </w:rPr>
        <w:t>,</w:t>
      </w:r>
      <w:r w:rsidR="00B7476D" w:rsidRPr="00342ADA">
        <w:rPr>
          <w:rFonts w:ascii="Times New Roman" w:hAnsi="Times New Roman"/>
          <w:sz w:val="24"/>
          <w:szCs w:val="24"/>
        </w:rPr>
        <w:t xml:space="preserve"> и членам тендерных комиссий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84A481C" w14:textId="3A5AB05E" w:rsidR="004803D5" w:rsidRPr="00342ADA" w:rsidRDefault="0032304B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lastRenderedPageBreak/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одготовка </w:t>
      </w:r>
      <w:r w:rsidR="00626886" w:rsidRPr="00342ADA">
        <w:rPr>
          <w:rFonts w:ascii="Times New Roman" w:hAnsi="Times New Roman"/>
          <w:sz w:val="24"/>
          <w:szCs w:val="24"/>
        </w:rPr>
        <w:t>проектов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контрактов для утверждения;</w:t>
      </w:r>
    </w:p>
    <w:p w14:paraId="64BD47F1" w14:textId="0852499F" w:rsidR="004803D5" w:rsidRPr="00342ADA" w:rsidRDefault="00626886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с</w:t>
      </w:r>
      <w:r w:rsidR="00B7476D" w:rsidRPr="00342ADA">
        <w:rPr>
          <w:rFonts w:ascii="Times New Roman" w:hAnsi="Times New Roman"/>
          <w:sz w:val="24"/>
          <w:szCs w:val="24"/>
        </w:rPr>
        <w:t>одействие в организации доставки товаров для соответствующего реализу</w:t>
      </w:r>
      <w:r w:rsidRPr="00342ADA">
        <w:rPr>
          <w:rFonts w:ascii="Times New Roman" w:hAnsi="Times New Roman"/>
          <w:sz w:val="24"/>
          <w:szCs w:val="24"/>
        </w:rPr>
        <w:t>ющего агентства или бенефициария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C7DC65C" w14:textId="5649256A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и</w:t>
      </w:r>
      <w:r w:rsidR="00B7476D" w:rsidRPr="00342ADA">
        <w:rPr>
          <w:rFonts w:ascii="Times New Roman" w:hAnsi="Times New Roman"/>
          <w:sz w:val="24"/>
          <w:szCs w:val="24"/>
        </w:rPr>
        <w:t>нформирование поставщиков о любом ущербе или дефектах в поставленных товарах и обеспечение их устранения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102FA126" w14:textId="14C6CEC6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у</w:t>
      </w:r>
      <w:r w:rsidR="00B7476D" w:rsidRPr="00342ADA">
        <w:rPr>
          <w:rFonts w:ascii="Times New Roman" w:hAnsi="Times New Roman"/>
          <w:sz w:val="24"/>
          <w:szCs w:val="24"/>
        </w:rPr>
        <w:t xml:space="preserve">правление всеми мероприятиями в отношении </w:t>
      </w:r>
      <w:r w:rsidR="008B7A43" w:rsidRPr="00342ADA">
        <w:rPr>
          <w:rFonts w:ascii="Times New Roman" w:hAnsi="Times New Roman"/>
          <w:sz w:val="24"/>
          <w:szCs w:val="24"/>
        </w:rPr>
        <w:t>разногласий между консультантами или поставщиками и гарантами закупленных товаров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0E45ED99" w14:textId="08571EC9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42ADA"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 xml:space="preserve">егулярное рассмотрение и корректировка Плана закупок проекта </w:t>
      </w:r>
      <w:r w:rsidR="008B5D56" w:rsidRPr="00342ADA">
        <w:rPr>
          <w:rFonts w:ascii="Times New Roman" w:hAnsi="Times New Roman"/>
          <w:sz w:val="24"/>
          <w:szCs w:val="24"/>
        </w:rPr>
        <w:t>по согласованию</w:t>
      </w:r>
      <w:r w:rsidR="008B7A43" w:rsidRPr="00342ADA">
        <w:rPr>
          <w:rFonts w:ascii="Times New Roman" w:hAnsi="Times New Roman"/>
          <w:sz w:val="24"/>
          <w:szCs w:val="24"/>
        </w:rPr>
        <w:t xml:space="preserve"> с соответствующими координаторами Компонентов проекта, </w:t>
      </w:r>
      <w:r w:rsidR="00F16C66" w:rsidRPr="00342ADA">
        <w:rPr>
          <w:rFonts w:ascii="Times New Roman" w:hAnsi="Times New Roman"/>
          <w:sz w:val="24"/>
          <w:szCs w:val="24"/>
        </w:rPr>
        <w:t>Руководителем</w:t>
      </w:r>
      <w:r w:rsidR="008B7A43" w:rsidRPr="00342ADA">
        <w:rPr>
          <w:rFonts w:ascii="Times New Roman" w:hAnsi="Times New Roman"/>
          <w:sz w:val="24"/>
          <w:szCs w:val="24"/>
        </w:rPr>
        <w:t xml:space="preserve"> ОРП, Финансов</w:t>
      </w:r>
      <w:r w:rsidR="008B5D56" w:rsidRPr="00342ADA">
        <w:rPr>
          <w:rFonts w:ascii="Times New Roman" w:hAnsi="Times New Roman"/>
          <w:sz w:val="24"/>
          <w:szCs w:val="24"/>
        </w:rPr>
        <w:t>ым</w:t>
      </w:r>
      <w:r w:rsidR="008B7A43" w:rsidRPr="00342ADA">
        <w:rPr>
          <w:rFonts w:ascii="Times New Roman" w:hAnsi="Times New Roman"/>
          <w:sz w:val="24"/>
          <w:szCs w:val="24"/>
        </w:rPr>
        <w:t xml:space="preserve"> менеджер</w:t>
      </w:r>
      <w:r w:rsidR="00F16C66" w:rsidRPr="00342ADA">
        <w:rPr>
          <w:rFonts w:ascii="Times New Roman" w:hAnsi="Times New Roman"/>
          <w:sz w:val="24"/>
          <w:szCs w:val="24"/>
        </w:rPr>
        <w:t>ом</w:t>
      </w:r>
      <w:r w:rsidR="008B7A43" w:rsidRPr="00342ADA">
        <w:rPr>
          <w:rFonts w:ascii="Times New Roman" w:hAnsi="Times New Roman"/>
          <w:sz w:val="24"/>
          <w:szCs w:val="24"/>
        </w:rPr>
        <w:t xml:space="preserve"> и Всемирн</w:t>
      </w:r>
      <w:r w:rsidR="008B5D56" w:rsidRPr="00342ADA">
        <w:rPr>
          <w:rFonts w:ascii="Times New Roman" w:hAnsi="Times New Roman"/>
          <w:sz w:val="24"/>
          <w:szCs w:val="24"/>
        </w:rPr>
        <w:t>ым</w:t>
      </w:r>
      <w:r w:rsidR="008B7A43" w:rsidRPr="00342ADA">
        <w:rPr>
          <w:rFonts w:ascii="Times New Roman" w:hAnsi="Times New Roman"/>
          <w:sz w:val="24"/>
          <w:szCs w:val="24"/>
        </w:rPr>
        <w:t xml:space="preserve"> банк</w:t>
      </w:r>
      <w:r w:rsidR="008B5D56" w:rsidRPr="00342ADA">
        <w:rPr>
          <w:rFonts w:ascii="Times New Roman" w:hAnsi="Times New Roman"/>
          <w:sz w:val="24"/>
          <w:szCs w:val="24"/>
        </w:rPr>
        <w:t>ом</w:t>
      </w:r>
      <w:r w:rsidR="008B7A43" w:rsidRPr="00342ADA">
        <w:rPr>
          <w:rFonts w:ascii="Times New Roman" w:hAnsi="Times New Roman"/>
          <w:sz w:val="24"/>
          <w:szCs w:val="24"/>
        </w:rPr>
        <w:t xml:space="preserve">, а также </w:t>
      </w:r>
      <w:r w:rsidRPr="00342ADA">
        <w:rPr>
          <w:rFonts w:ascii="Times New Roman" w:hAnsi="Times New Roman"/>
          <w:sz w:val="24"/>
          <w:szCs w:val="24"/>
        </w:rPr>
        <w:t>своевременное</w:t>
      </w:r>
      <w:r w:rsidR="008B7A43" w:rsidRPr="00342ADA">
        <w:rPr>
          <w:rFonts w:ascii="Times New Roman" w:hAnsi="Times New Roman"/>
          <w:sz w:val="24"/>
          <w:szCs w:val="24"/>
        </w:rPr>
        <w:t xml:space="preserve"> представление плана закупок для рассмотрения</w:t>
      </w:r>
      <w:r w:rsidR="008B5D56" w:rsidRPr="00342ADA">
        <w:rPr>
          <w:rFonts w:ascii="Times New Roman" w:hAnsi="Times New Roman"/>
          <w:sz w:val="24"/>
          <w:szCs w:val="24"/>
        </w:rPr>
        <w:t xml:space="preserve"> </w:t>
      </w:r>
      <w:r w:rsidR="008B7A43" w:rsidRPr="00342ADA">
        <w:rPr>
          <w:rFonts w:ascii="Times New Roman" w:hAnsi="Times New Roman"/>
          <w:sz w:val="24"/>
          <w:szCs w:val="24"/>
        </w:rPr>
        <w:t>Всемирны</w:t>
      </w:r>
      <w:r w:rsidR="008B5D56" w:rsidRPr="00342ADA">
        <w:rPr>
          <w:rFonts w:ascii="Times New Roman" w:hAnsi="Times New Roman"/>
          <w:sz w:val="24"/>
          <w:szCs w:val="24"/>
        </w:rPr>
        <w:t>м</w:t>
      </w:r>
      <w:r w:rsidR="008B7A43" w:rsidRPr="00342ADA">
        <w:rPr>
          <w:rFonts w:ascii="Times New Roman" w:hAnsi="Times New Roman"/>
          <w:sz w:val="24"/>
          <w:szCs w:val="24"/>
        </w:rPr>
        <w:t xml:space="preserve"> банк</w:t>
      </w:r>
      <w:r w:rsidR="008B5D56" w:rsidRPr="00342ADA">
        <w:rPr>
          <w:rFonts w:ascii="Times New Roman" w:hAnsi="Times New Roman"/>
          <w:sz w:val="24"/>
          <w:szCs w:val="24"/>
        </w:rPr>
        <w:t>ом</w:t>
      </w:r>
      <w:r w:rsidR="004803D5" w:rsidRPr="00342ADA">
        <w:rPr>
          <w:rFonts w:ascii="Times New Roman" w:hAnsi="Times New Roman"/>
          <w:sz w:val="24"/>
          <w:szCs w:val="24"/>
        </w:rPr>
        <w:t>;</w:t>
      </w:r>
      <w:proofErr w:type="gramEnd"/>
    </w:p>
    <w:p w14:paraId="2BB8C24D" w14:textId="1DA45586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B7A43" w:rsidRPr="00342ADA">
        <w:rPr>
          <w:rFonts w:ascii="Times New Roman" w:hAnsi="Times New Roman"/>
          <w:sz w:val="24"/>
          <w:szCs w:val="24"/>
        </w:rPr>
        <w:t>ониторинг и администрирование конт</w:t>
      </w:r>
      <w:r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 xml:space="preserve">актов, заключенных </w:t>
      </w:r>
      <w:r w:rsidR="00F16C66" w:rsidRPr="00342ADA">
        <w:rPr>
          <w:rFonts w:ascii="Times New Roman" w:hAnsi="Times New Roman"/>
          <w:sz w:val="24"/>
          <w:szCs w:val="24"/>
        </w:rPr>
        <w:t xml:space="preserve">с </w:t>
      </w:r>
      <w:r w:rsidR="008B7A43" w:rsidRPr="00342ADA">
        <w:rPr>
          <w:rFonts w:ascii="Times New Roman" w:hAnsi="Times New Roman"/>
          <w:sz w:val="24"/>
          <w:szCs w:val="24"/>
        </w:rPr>
        <w:t>международными и местными консультантами в рамках Проекта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6A02D4E5" w14:textId="58000EDD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>ассмотрение жалоб относительно закупок, включая надлежащий учет и регистрацию, уведомление Всемирного банка и подготовка ответов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09AE35A1" w14:textId="66202351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B5D56" w:rsidRPr="00342ADA">
        <w:rPr>
          <w:rFonts w:ascii="Times New Roman" w:hAnsi="Times New Roman"/>
          <w:sz w:val="24"/>
          <w:szCs w:val="24"/>
        </w:rPr>
        <w:t>едение</w:t>
      </w:r>
      <w:r w:rsidR="008B7A43" w:rsidRPr="00342ADA">
        <w:rPr>
          <w:rFonts w:ascii="Times New Roman" w:hAnsi="Times New Roman"/>
          <w:sz w:val="24"/>
          <w:szCs w:val="24"/>
        </w:rPr>
        <w:t xml:space="preserve"> документации по закупкам в рамках Проекта в целях содействия </w:t>
      </w:r>
      <w:r w:rsidR="008B5D56" w:rsidRPr="00342ADA">
        <w:rPr>
          <w:rFonts w:ascii="Times New Roman" w:hAnsi="Times New Roman"/>
          <w:sz w:val="24"/>
          <w:szCs w:val="24"/>
        </w:rPr>
        <w:t>проверкам, проводимым</w:t>
      </w:r>
      <w:r w:rsidR="008B7A43" w:rsidRPr="00342ADA">
        <w:rPr>
          <w:rFonts w:ascii="Times New Roman" w:hAnsi="Times New Roman"/>
          <w:sz w:val="24"/>
          <w:szCs w:val="24"/>
        </w:rPr>
        <w:t xml:space="preserve"> независимым аудитором и надзорными миссиями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7B4C0C32" w14:textId="2F91BD74" w:rsidR="004803D5" w:rsidRPr="00342ADA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8B7A43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одготовка отчетов о закупках для </w:t>
      </w:r>
      <w:r w:rsidR="00F16C66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</w:t>
      </w:r>
      <w:r w:rsidR="008B7A43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ОРП</w:t>
      </w:r>
      <w:r w:rsidR="00E459D6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2F7CC889" w14:textId="1E57DEC4" w:rsidR="004803D5" w:rsidRDefault="00342ADA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7A43" w:rsidRPr="00342ADA">
        <w:rPr>
          <w:rFonts w:ascii="Times New Roman" w:hAnsi="Times New Roman"/>
          <w:sz w:val="24"/>
          <w:szCs w:val="24"/>
        </w:rPr>
        <w:t>ринятие других мер, необходимых для содействия эффективной и своевременной реализации Проекта</w:t>
      </w:r>
      <w:r w:rsidR="005B3350">
        <w:rPr>
          <w:rFonts w:ascii="Times New Roman" w:hAnsi="Times New Roman"/>
          <w:sz w:val="24"/>
          <w:szCs w:val="24"/>
        </w:rPr>
        <w:t>;</w:t>
      </w:r>
    </w:p>
    <w:p w14:paraId="04B7E84F" w14:textId="714F79CE" w:rsidR="005B3350" w:rsidRPr="00342ADA" w:rsidRDefault="005B3350" w:rsidP="003A233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Опубликование объявлений в «</w:t>
      </w:r>
      <w:r>
        <w:rPr>
          <w:rFonts w:ascii="Times New Roman" w:hAnsi="Times New Roman"/>
          <w:sz w:val="24"/>
          <w:szCs w:val="24"/>
          <w:lang w:val="en-US"/>
        </w:rPr>
        <w:t>UN</w:t>
      </w:r>
      <w:r w:rsidRPr="005B3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Development</w:t>
      </w:r>
      <w:r w:rsidRPr="005B33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Business</w:t>
      </w:r>
      <w:r>
        <w:rPr>
          <w:rFonts w:ascii="Times New Roman" w:hAnsi="Times New Roman"/>
          <w:sz w:val="24"/>
          <w:szCs w:val="24"/>
        </w:rPr>
        <w:t xml:space="preserve">», в местных и международных печатных изданиях в соответствии с правилами закупок Всемирного банка.  </w:t>
      </w:r>
    </w:p>
    <w:p w14:paraId="6125F8AC" w14:textId="05ABF106" w:rsidR="009224AC" w:rsidRPr="00342ADA" w:rsidRDefault="00870FC5" w:rsidP="003A233F">
      <w:pPr>
        <w:pStyle w:val="a3"/>
        <w:spacing w:after="240"/>
        <w:jc w:val="both"/>
        <w:rPr>
          <w:b/>
          <w:bCs/>
        </w:rPr>
      </w:pPr>
      <w:r>
        <w:rPr>
          <w:b/>
          <w:bCs/>
        </w:rPr>
        <w:t>5</w:t>
      </w:r>
      <w:r w:rsidR="00910594" w:rsidRPr="00342ADA">
        <w:rPr>
          <w:b/>
          <w:bCs/>
        </w:rPr>
        <w:t xml:space="preserve">. </w:t>
      </w:r>
      <w:r w:rsidR="008B7A43" w:rsidRPr="00342ADA">
        <w:rPr>
          <w:b/>
          <w:bCs/>
        </w:rPr>
        <w:t>Организация работы и отчетность</w:t>
      </w:r>
      <w:r w:rsidR="009224AC" w:rsidRPr="00342ADA">
        <w:rPr>
          <w:b/>
          <w:bCs/>
        </w:rPr>
        <w:t>:</w:t>
      </w:r>
    </w:p>
    <w:p w14:paraId="08C1D493" w14:textId="16AF3EDD" w:rsidR="00910594" w:rsidRPr="00342ADA" w:rsidRDefault="00342ADA" w:rsidP="00342ADA">
      <w:pPr>
        <w:pStyle w:val="a3"/>
        <w:jc w:val="both"/>
      </w:pPr>
      <w:r>
        <w:t>С</w:t>
      </w:r>
      <w:r w:rsidR="008B7A43" w:rsidRPr="00342ADA">
        <w:t>пециалист по закупка</w:t>
      </w:r>
      <w:r w:rsidR="00D072EF" w:rsidRPr="00342ADA">
        <w:t>м</w:t>
      </w:r>
      <w:r w:rsidR="008B7A43" w:rsidRPr="00342ADA">
        <w:t xml:space="preserve"> в своей повседневной деятельности </w:t>
      </w:r>
      <w:proofErr w:type="gramStart"/>
      <w:r w:rsidR="008B7A43" w:rsidRPr="00342ADA">
        <w:t xml:space="preserve">подотчетен </w:t>
      </w:r>
      <w:r w:rsidR="006266B9" w:rsidRPr="00342ADA">
        <w:t>Руководителю</w:t>
      </w:r>
      <w:r w:rsidR="008B7A43" w:rsidRPr="00342ADA">
        <w:t xml:space="preserve"> ОРП и регулярно координирует</w:t>
      </w:r>
      <w:proofErr w:type="gramEnd"/>
      <w:r w:rsidR="008B7A43" w:rsidRPr="00342ADA">
        <w:t xml:space="preserve"> мероприятия по реализации проекта </w:t>
      </w:r>
      <w:r>
        <w:t xml:space="preserve">с </w:t>
      </w:r>
      <w:r w:rsidR="008B7A43" w:rsidRPr="00342ADA">
        <w:t>Представительств</w:t>
      </w:r>
      <w:r w:rsidR="006266B9" w:rsidRPr="00342ADA">
        <w:t>ом</w:t>
      </w:r>
      <w:r w:rsidR="008B7A43" w:rsidRPr="00342ADA">
        <w:t xml:space="preserve"> Всемирного банка в Кыргызской Республике. </w:t>
      </w:r>
    </w:p>
    <w:p w14:paraId="45A27DD2" w14:textId="72A93919" w:rsidR="004E17B5" w:rsidRPr="00870FC5" w:rsidRDefault="00870FC5" w:rsidP="00870FC5">
      <w:pPr>
        <w:shd w:val="clear" w:color="auto" w:fill="FFFFFF"/>
        <w:spacing w:before="100" w:beforeAutospacing="1" w:after="100" w:afterAutospacing="1" w:line="150" w:lineRule="atLeast"/>
        <w:jc w:val="both"/>
        <w:rPr>
          <w:b/>
          <w:bCs/>
        </w:rPr>
      </w:pPr>
      <w:r>
        <w:rPr>
          <w:b/>
          <w:bCs/>
        </w:rPr>
        <w:t xml:space="preserve">6 </w:t>
      </w:r>
      <w:r w:rsidR="00EC6B84" w:rsidRPr="00870FC5">
        <w:rPr>
          <w:b/>
          <w:bCs/>
        </w:rPr>
        <w:t>Ресурсы, предоставляемые работодателем:</w:t>
      </w:r>
    </w:p>
    <w:p w14:paraId="05C1C9AB" w14:textId="77777777" w:rsidR="00EC6B84" w:rsidRPr="00342ADA" w:rsidRDefault="00EC6B84" w:rsidP="00EC6B84">
      <w:pPr>
        <w:shd w:val="clear" w:color="auto" w:fill="FFFFFF"/>
        <w:spacing w:before="100" w:beforeAutospacing="1" w:after="100" w:afterAutospacing="1" w:line="150" w:lineRule="atLeast"/>
        <w:jc w:val="both"/>
        <w:rPr>
          <w:bCs/>
        </w:rPr>
      </w:pPr>
      <w:r w:rsidRPr="00342ADA">
        <w:rPr>
          <w:bCs/>
        </w:rPr>
        <w:t>Помещение, офисное и техническое оборудование</w:t>
      </w:r>
      <w:r w:rsidR="00D072EF" w:rsidRPr="00342ADA">
        <w:rPr>
          <w:bCs/>
        </w:rPr>
        <w:t>, а также</w:t>
      </w:r>
      <w:r w:rsidRPr="00342ADA">
        <w:rPr>
          <w:bCs/>
        </w:rPr>
        <w:t xml:space="preserve"> основные офисные принадлежности, необходимые для выполнения данного ТЗ.</w:t>
      </w:r>
    </w:p>
    <w:p w14:paraId="76625991" w14:textId="49BAF59B" w:rsidR="009224AC" w:rsidRPr="00342ADA" w:rsidRDefault="00870FC5" w:rsidP="00870FC5">
      <w:pPr>
        <w:spacing w:after="120"/>
        <w:jc w:val="both"/>
        <w:rPr>
          <w:b/>
          <w:bCs/>
        </w:rPr>
      </w:pPr>
      <w:r>
        <w:rPr>
          <w:b/>
          <w:bCs/>
        </w:rPr>
        <w:t>7.</w:t>
      </w:r>
      <w:r w:rsidR="00EC6B84" w:rsidRPr="00342ADA">
        <w:rPr>
          <w:b/>
          <w:bCs/>
        </w:rPr>
        <w:t>Сроки и условия найма</w:t>
      </w:r>
      <w:r w:rsidR="009224AC" w:rsidRPr="00342ADA">
        <w:rPr>
          <w:b/>
          <w:bCs/>
        </w:rPr>
        <w:t>:</w:t>
      </w:r>
    </w:p>
    <w:p w14:paraId="36131593" w14:textId="172EDCE0" w:rsidR="00EC6B84" w:rsidRDefault="00EC6B84" w:rsidP="00EC6B84">
      <w:pPr>
        <w:shd w:val="clear" w:color="auto" w:fill="FFFFFF"/>
        <w:spacing w:before="100" w:beforeAutospacing="1" w:after="100" w:afterAutospacing="1" w:line="150" w:lineRule="atLeast"/>
        <w:jc w:val="both"/>
      </w:pPr>
      <w:r w:rsidRPr="00342ADA">
        <w:t xml:space="preserve">Данное задание предполагает испытательный срок в течение 3 месяцев. В случае успешного прохождения испытательного срока последующий контракт заключается на </w:t>
      </w:r>
      <w:r w:rsidR="004F0F1F">
        <w:t>9</w:t>
      </w:r>
      <w:r w:rsidRPr="00342ADA">
        <w:t xml:space="preserve"> месяцев.</w:t>
      </w:r>
    </w:p>
    <w:p w14:paraId="152F72A9" w14:textId="246D0C3C" w:rsidR="00E73D60" w:rsidRPr="00342ADA" w:rsidRDefault="00870FC5" w:rsidP="00870FC5">
      <w:pPr>
        <w:shd w:val="clear" w:color="auto" w:fill="FFFFFF"/>
        <w:spacing w:before="100" w:beforeAutospacing="1" w:after="100" w:afterAutospacing="1" w:line="150" w:lineRule="atLeast"/>
        <w:jc w:val="both"/>
        <w:rPr>
          <w:b/>
        </w:rPr>
      </w:pPr>
      <w:bookmarkStart w:id="0" w:name="_GoBack"/>
      <w:bookmarkEnd w:id="0"/>
      <w:r>
        <w:rPr>
          <w:b/>
        </w:rPr>
        <w:t xml:space="preserve">8. </w:t>
      </w:r>
      <w:r w:rsidR="00EC6B84" w:rsidRPr="00342ADA">
        <w:rPr>
          <w:b/>
        </w:rPr>
        <w:t xml:space="preserve">Квалификационные требования к </w:t>
      </w:r>
      <w:r w:rsidR="00BB5702" w:rsidRPr="00342ADA">
        <w:rPr>
          <w:b/>
        </w:rPr>
        <w:t>кандидата</w:t>
      </w:r>
      <w:r w:rsidR="00EC6B84" w:rsidRPr="00342ADA">
        <w:rPr>
          <w:b/>
        </w:rPr>
        <w:t>м:</w:t>
      </w:r>
    </w:p>
    <w:p w14:paraId="584E7118" w14:textId="59E625BF" w:rsidR="00164809" w:rsidRPr="00342ADA" w:rsidRDefault="005163B8" w:rsidP="00BB5702">
      <w:pPr>
        <w:numPr>
          <w:ilvl w:val="0"/>
          <w:numId w:val="1"/>
        </w:numPr>
        <w:spacing w:after="120"/>
        <w:ind w:left="357" w:hanging="357"/>
        <w:jc w:val="both"/>
      </w:pPr>
      <w:r>
        <w:t>в</w:t>
      </w:r>
      <w:r w:rsidR="00EC6B84" w:rsidRPr="00342ADA">
        <w:t>ысшее образование или степень магистра в области закупок и логистики, управления (международными) предприятиями или с</w:t>
      </w:r>
      <w:r w:rsidR="00BB5702" w:rsidRPr="00342ADA">
        <w:t>межны</w:t>
      </w:r>
      <w:r w:rsidR="00EC6B84" w:rsidRPr="00342ADA">
        <w:t>х областях является обязательным требованием</w:t>
      </w:r>
      <w:r w:rsidR="00E73D60" w:rsidRPr="00342ADA">
        <w:t>;</w:t>
      </w:r>
    </w:p>
    <w:p w14:paraId="54558C4B" w14:textId="2CF98856" w:rsidR="004D7540" w:rsidRPr="00342ADA" w:rsidRDefault="005163B8" w:rsidP="00BB5702">
      <w:pPr>
        <w:numPr>
          <w:ilvl w:val="0"/>
          <w:numId w:val="1"/>
        </w:numPr>
        <w:spacing w:after="120"/>
        <w:ind w:left="357" w:hanging="357"/>
        <w:jc w:val="both"/>
      </w:pPr>
      <w:r>
        <w:t>н</w:t>
      </w:r>
      <w:r w:rsidR="00EC6B84" w:rsidRPr="00342ADA">
        <w:t>аличие сертификатов</w:t>
      </w:r>
      <w:r w:rsidR="00BB5702" w:rsidRPr="00342ADA">
        <w:t xml:space="preserve">, подтверждающих профессиональные знания и навыки </w:t>
      </w:r>
      <w:r w:rsidR="00EC6B84" w:rsidRPr="00342ADA">
        <w:t>в сфере закупок</w:t>
      </w:r>
      <w:r w:rsidR="00BB5702" w:rsidRPr="00342ADA">
        <w:t>,</w:t>
      </w:r>
      <w:r w:rsidR="00EC6B84" w:rsidRPr="00342ADA">
        <w:t xml:space="preserve"> является преимуществом</w:t>
      </w:r>
      <w:r w:rsidR="00E73D60" w:rsidRPr="005E7608">
        <w:t>;</w:t>
      </w:r>
    </w:p>
    <w:p w14:paraId="5D959890" w14:textId="56C15C54" w:rsidR="00164809" w:rsidRPr="00342ADA" w:rsidRDefault="007A7DE7" w:rsidP="00BB5702">
      <w:pPr>
        <w:pStyle w:val="a3"/>
        <w:numPr>
          <w:ilvl w:val="0"/>
          <w:numId w:val="1"/>
        </w:numPr>
        <w:ind w:left="357" w:hanging="357"/>
        <w:jc w:val="both"/>
      </w:pPr>
      <w:proofErr w:type="gramStart"/>
      <w:r w:rsidRPr="00342ADA">
        <w:lastRenderedPageBreak/>
        <w:t>м</w:t>
      </w:r>
      <w:r w:rsidR="00EC6B84" w:rsidRPr="00342ADA">
        <w:t>инимум</w:t>
      </w:r>
      <w:r w:rsidR="00365C5E" w:rsidRPr="00342ADA">
        <w:t xml:space="preserve"> </w:t>
      </w:r>
      <w:r w:rsidR="00760A78" w:rsidRPr="00342ADA">
        <w:t>3</w:t>
      </w:r>
      <w:r w:rsidR="00365C5E" w:rsidRPr="00342ADA">
        <w:t xml:space="preserve"> </w:t>
      </w:r>
      <w:r w:rsidR="00EC6B84" w:rsidRPr="00342ADA">
        <w:t>года</w:t>
      </w:r>
      <w:r w:rsidR="005E7608" w:rsidRPr="005E7608">
        <w:t xml:space="preserve"> </w:t>
      </w:r>
      <w:r w:rsidR="005E7608">
        <w:t>опыта</w:t>
      </w:r>
      <w:r w:rsidR="00EC6B84" w:rsidRPr="00342ADA">
        <w:t xml:space="preserve"> </w:t>
      </w:r>
      <w:r w:rsidR="00AF41A0">
        <w:t xml:space="preserve">работы с </w:t>
      </w:r>
      <w:r w:rsidR="00EC6B84" w:rsidRPr="00342ADA">
        <w:t>процедурами и правилами ме</w:t>
      </w:r>
      <w:r w:rsidRPr="00342ADA">
        <w:t>ж</w:t>
      </w:r>
      <w:r w:rsidR="00EC6B84" w:rsidRPr="00342ADA">
        <w:t>дународн</w:t>
      </w:r>
      <w:r w:rsidRPr="00342ADA">
        <w:t>ых</w:t>
      </w:r>
      <w:r w:rsidR="00EC6B84" w:rsidRPr="00342ADA">
        <w:t xml:space="preserve"> и государственн</w:t>
      </w:r>
      <w:r w:rsidRPr="00342ADA">
        <w:t>ых</w:t>
      </w:r>
      <w:r w:rsidR="00EC6B84" w:rsidRPr="00342ADA">
        <w:t xml:space="preserve"> закуп</w:t>
      </w:r>
      <w:r w:rsidRPr="00342ADA">
        <w:t>о</w:t>
      </w:r>
      <w:r w:rsidR="00EC6B84" w:rsidRPr="00342ADA">
        <w:t xml:space="preserve">к товаров, работ и консультационных услуг, предпочтительно </w:t>
      </w:r>
      <w:r w:rsidR="00A24E8D">
        <w:t xml:space="preserve">опыт работы </w:t>
      </w:r>
      <w:r w:rsidR="00EC6B84" w:rsidRPr="00342ADA">
        <w:t>в соответствии с Руководств</w:t>
      </w:r>
      <w:r w:rsidR="005E7608">
        <w:t>ом по закупкам Всемирного банка;</w:t>
      </w:r>
      <w:proofErr w:type="gramEnd"/>
    </w:p>
    <w:p w14:paraId="68A5E00B" w14:textId="7DD2E2A9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</w:pPr>
      <w:r>
        <w:t>о</w:t>
      </w:r>
      <w:r w:rsidR="00044B5B" w:rsidRPr="00342ADA">
        <w:t xml:space="preserve">тличное знание русского языка </w:t>
      </w:r>
      <w:r w:rsidR="005E7608" w:rsidRPr="00342ADA">
        <w:t>обязательно</w:t>
      </w:r>
      <w:r w:rsidR="00044B5B" w:rsidRPr="00342ADA">
        <w:t>;</w:t>
      </w:r>
    </w:p>
    <w:p w14:paraId="3E90E861" w14:textId="28B1EC82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  <w:rPr>
          <w:b/>
        </w:rPr>
      </w:pPr>
      <w:r>
        <w:t>у</w:t>
      </w:r>
      <w:r w:rsidR="00044B5B" w:rsidRPr="00342ADA">
        <w:t>глубленное знание английского языка является преимуществом</w:t>
      </w:r>
      <w:r w:rsidR="005E7608">
        <w:t>;</w:t>
      </w:r>
    </w:p>
    <w:p w14:paraId="582F97AB" w14:textId="4509690B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  <w:rPr>
          <w:b/>
        </w:rPr>
      </w:pPr>
      <w:r>
        <w:t xml:space="preserve">хорошее знание </w:t>
      </w:r>
      <w:r w:rsidR="00044B5B" w:rsidRPr="00342ADA">
        <w:t>кыргызск</w:t>
      </w:r>
      <w:r>
        <w:t xml:space="preserve">ого </w:t>
      </w:r>
      <w:r w:rsidR="00044B5B" w:rsidRPr="00342ADA">
        <w:t>язык</w:t>
      </w:r>
      <w:r>
        <w:t>а</w:t>
      </w:r>
      <w:r w:rsidR="00044B5B" w:rsidRPr="00342ADA">
        <w:t xml:space="preserve"> является преимуществом</w:t>
      </w:r>
      <w:r w:rsidR="005E7608">
        <w:rPr>
          <w:b/>
        </w:rPr>
        <w:t>;</w:t>
      </w:r>
    </w:p>
    <w:p w14:paraId="34DA716F" w14:textId="3DFFB14D" w:rsidR="007545B6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</w:pPr>
      <w:r>
        <w:t>н</w:t>
      </w:r>
      <w:r w:rsidR="00044B5B" w:rsidRPr="00342ADA">
        <w:t xml:space="preserve">авык работы с приложениями </w:t>
      </w:r>
      <w:proofErr w:type="spellStart"/>
      <w:r w:rsidR="00044B5B" w:rsidRPr="00342ADA">
        <w:t>M</w:t>
      </w:r>
      <w:r w:rsidR="00833758" w:rsidRPr="00342ADA">
        <w:t>icrosoft</w:t>
      </w:r>
      <w:proofErr w:type="spellEnd"/>
      <w:r w:rsidR="00196B5E" w:rsidRPr="00342ADA">
        <w:t xml:space="preserve"> </w:t>
      </w:r>
      <w:proofErr w:type="spellStart"/>
      <w:r w:rsidR="00833758" w:rsidRPr="00342ADA">
        <w:t>Office</w:t>
      </w:r>
      <w:proofErr w:type="spellEnd"/>
      <w:r w:rsidR="00833758" w:rsidRPr="00342ADA">
        <w:t xml:space="preserve"> </w:t>
      </w:r>
      <w:r w:rsidR="00362F13" w:rsidRPr="00342ADA">
        <w:t>(</w:t>
      </w:r>
      <w:proofErr w:type="spellStart"/>
      <w:r w:rsidR="00362F13" w:rsidRPr="00342ADA">
        <w:t>Word</w:t>
      </w:r>
      <w:proofErr w:type="spellEnd"/>
      <w:r w:rsidR="00362F13" w:rsidRPr="00342ADA">
        <w:t xml:space="preserve">, </w:t>
      </w:r>
      <w:proofErr w:type="spellStart"/>
      <w:r w:rsidR="00362F13" w:rsidRPr="00342ADA">
        <w:t>Excel</w:t>
      </w:r>
      <w:proofErr w:type="spellEnd"/>
      <w:r w:rsidR="00362F13" w:rsidRPr="00342ADA">
        <w:t xml:space="preserve">, </w:t>
      </w:r>
      <w:proofErr w:type="spellStart"/>
      <w:r w:rsidR="00362F13" w:rsidRPr="00342ADA">
        <w:t>PowerPoint</w:t>
      </w:r>
      <w:proofErr w:type="spellEnd"/>
      <w:r w:rsidR="00362F13" w:rsidRPr="00342ADA">
        <w:t>)</w:t>
      </w:r>
      <w:r w:rsidR="00044B5B" w:rsidRPr="00342ADA">
        <w:t xml:space="preserve"> является обязательным</w:t>
      </w:r>
      <w:r w:rsidR="00E73D60" w:rsidRPr="00342ADA">
        <w:t>;</w:t>
      </w:r>
    </w:p>
    <w:p w14:paraId="3B3E81E5" w14:textId="516F8037" w:rsidR="00B70FAE" w:rsidRPr="00342ADA" w:rsidRDefault="00144E78" w:rsidP="003A233F">
      <w:pPr>
        <w:numPr>
          <w:ilvl w:val="0"/>
          <w:numId w:val="1"/>
        </w:numPr>
        <w:jc w:val="both"/>
      </w:pPr>
      <w:r>
        <w:t>с</w:t>
      </w:r>
      <w:r w:rsidR="00044B5B" w:rsidRPr="00342ADA">
        <w:t xml:space="preserve">пособность эффективно работать в команде с надлежащим выполнением своих </w:t>
      </w:r>
      <w:r w:rsidR="00E7341C" w:rsidRPr="00342ADA">
        <w:t>обязанностей</w:t>
      </w:r>
      <w:r w:rsidR="00044B5B" w:rsidRPr="00342ADA">
        <w:t xml:space="preserve"> и ответственностью </w:t>
      </w:r>
      <w:r w:rsidR="00935189" w:rsidRPr="00342ADA">
        <w:t>в отношении</w:t>
      </w:r>
      <w:r w:rsidR="00044B5B" w:rsidRPr="00342ADA">
        <w:t xml:space="preserve"> все</w:t>
      </w:r>
      <w:r w:rsidR="00935189" w:rsidRPr="00342ADA">
        <w:t>х</w:t>
      </w:r>
      <w:r w:rsidR="00044B5B" w:rsidRPr="00342ADA">
        <w:t xml:space="preserve"> аспект</w:t>
      </w:r>
      <w:r w:rsidR="00935189" w:rsidRPr="00342ADA">
        <w:t>ов</w:t>
      </w:r>
      <w:r w:rsidR="00044B5B" w:rsidRPr="00342ADA">
        <w:t xml:space="preserve"> процесса закупок в рамках проекта, подтве</w:t>
      </w:r>
      <w:r w:rsidR="00E7341C" w:rsidRPr="00342ADA">
        <w:t>р</w:t>
      </w:r>
      <w:r w:rsidR="00044B5B" w:rsidRPr="00342ADA">
        <w:t>жденная двумя рекомендательными письмами</w:t>
      </w:r>
      <w:r w:rsidR="00E73D60" w:rsidRPr="00342ADA">
        <w:rPr>
          <w:b/>
        </w:rPr>
        <w:t>.</w:t>
      </w:r>
    </w:p>
    <w:sectPr w:rsidR="00B70FAE" w:rsidRPr="00342ADA" w:rsidSect="00164809">
      <w:headerReference w:type="default" r:id="rId10"/>
      <w:footerReference w:type="even" r:id="rId11"/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ED9EC" w14:textId="77777777" w:rsidR="00840D09" w:rsidRDefault="00840D09">
      <w:r>
        <w:separator/>
      </w:r>
    </w:p>
  </w:endnote>
  <w:endnote w:type="continuationSeparator" w:id="0">
    <w:p w14:paraId="14891D3A" w14:textId="77777777" w:rsidR="00840D09" w:rsidRDefault="00840D09">
      <w:r>
        <w:continuationSeparator/>
      </w:r>
    </w:p>
  </w:endnote>
  <w:endnote w:type="continuationNotice" w:id="1">
    <w:p w14:paraId="1A6895B3" w14:textId="77777777" w:rsidR="00840D09" w:rsidRDefault="00840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0E79" w14:textId="77777777" w:rsidR="008B7A43" w:rsidRDefault="008B7A43" w:rsidP="00971D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A2174" w14:textId="77777777" w:rsidR="008B7A43" w:rsidRDefault="008B7A43" w:rsidP="004142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09532" w14:textId="77777777" w:rsidR="008B7A43" w:rsidRDefault="008B7A43" w:rsidP="00971D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FC5">
      <w:rPr>
        <w:rStyle w:val="a6"/>
        <w:noProof/>
      </w:rPr>
      <w:t>4</w:t>
    </w:r>
    <w:r>
      <w:rPr>
        <w:rStyle w:val="a6"/>
      </w:rPr>
      <w:fldChar w:fldCharType="end"/>
    </w:r>
  </w:p>
  <w:p w14:paraId="18C86EF7" w14:textId="77777777" w:rsidR="008B7A43" w:rsidRDefault="008B7A43" w:rsidP="004142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0C2E5" w14:textId="77777777" w:rsidR="00840D09" w:rsidRDefault="00840D09">
      <w:r>
        <w:separator/>
      </w:r>
    </w:p>
  </w:footnote>
  <w:footnote w:type="continuationSeparator" w:id="0">
    <w:p w14:paraId="07BA7942" w14:textId="77777777" w:rsidR="00840D09" w:rsidRDefault="00840D09">
      <w:r>
        <w:continuationSeparator/>
      </w:r>
    </w:p>
  </w:footnote>
  <w:footnote w:type="continuationNotice" w:id="1">
    <w:p w14:paraId="53245129" w14:textId="77777777" w:rsidR="00840D09" w:rsidRDefault="00840D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8443B" w14:textId="77777777" w:rsidR="00A17EC3" w:rsidRDefault="00A17E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93A"/>
    <w:multiLevelType w:val="hybridMultilevel"/>
    <w:tmpl w:val="332EC0BE"/>
    <w:lvl w:ilvl="0" w:tplc="E7648C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20B8E"/>
    <w:multiLevelType w:val="hybridMultilevel"/>
    <w:tmpl w:val="BB30B5EA"/>
    <w:lvl w:ilvl="0" w:tplc="5A840D2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369027A"/>
    <w:multiLevelType w:val="hybridMultilevel"/>
    <w:tmpl w:val="C8283B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4C5"/>
    <w:multiLevelType w:val="hybridMultilevel"/>
    <w:tmpl w:val="56E4B934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A2F03"/>
    <w:multiLevelType w:val="hybridMultilevel"/>
    <w:tmpl w:val="75F812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60E8"/>
    <w:multiLevelType w:val="hybridMultilevel"/>
    <w:tmpl w:val="BBB24BBE"/>
    <w:lvl w:ilvl="0" w:tplc="1A266F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F3737"/>
    <w:multiLevelType w:val="hybridMultilevel"/>
    <w:tmpl w:val="87A8AC6C"/>
    <w:lvl w:ilvl="0" w:tplc="A37EB5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439E6"/>
    <w:multiLevelType w:val="multilevel"/>
    <w:tmpl w:val="48626EEC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ADD7493"/>
    <w:multiLevelType w:val="hybridMultilevel"/>
    <w:tmpl w:val="E3A4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907F4"/>
    <w:multiLevelType w:val="hybridMultilevel"/>
    <w:tmpl w:val="9FF288FC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45C71"/>
    <w:multiLevelType w:val="hybridMultilevel"/>
    <w:tmpl w:val="5484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049B"/>
    <w:multiLevelType w:val="hybridMultilevel"/>
    <w:tmpl w:val="E5A691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8770B"/>
    <w:multiLevelType w:val="hybridMultilevel"/>
    <w:tmpl w:val="817E22D4"/>
    <w:lvl w:ilvl="0" w:tplc="202C8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8426B"/>
    <w:multiLevelType w:val="hybridMultilevel"/>
    <w:tmpl w:val="7860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F3FF2"/>
    <w:multiLevelType w:val="hybridMultilevel"/>
    <w:tmpl w:val="06EE4EA0"/>
    <w:lvl w:ilvl="0" w:tplc="ADCE48E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1E1873"/>
    <w:multiLevelType w:val="hybridMultilevel"/>
    <w:tmpl w:val="4FFA7EBE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D67511"/>
    <w:multiLevelType w:val="hybridMultilevel"/>
    <w:tmpl w:val="413C0004"/>
    <w:lvl w:ilvl="0" w:tplc="C3843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A4740D"/>
    <w:multiLevelType w:val="hybridMultilevel"/>
    <w:tmpl w:val="D6028E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F704752"/>
    <w:multiLevelType w:val="hybridMultilevel"/>
    <w:tmpl w:val="673868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20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4"/>
  </w:num>
  <w:num w:numId="17">
    <w:abstractNumId w:val="21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09"/>
    <w:rsid w:val="00011E4F"/>
    <w:rsid w:val="000421F3"/>
    <w:rsid w:val="00044B5B"/>
    <w:rsid w:val="000454FF"/>
    <w:rsid w:val="00055E76"/>
    <w:rsid w:val="00063CB2"/>
    <w:rsid w:val="000912C2"/>
    <w:rsid w:val="000D2CCA"/>
    <w:rsid w:val="000E4F09"/>
    <w:rsid w:val="000F0E5A"/>
    <w:rsid w:val="000F3141"/>
    <w:rsid w:val="000F3571"/>
    <w:rsid w:val="000F6E86"/>
    <w:rsid w:val="00114C14"/>
    <w:rsid w:val="001161E6"/>
    <w:rsid w:val="0011664F"/>
    <w:rsid w:val="001171CD"/>
    <w:rsid w:val="0012119F"/>
    <w:rsid w:val="0013795F"/>
    <w:rsid w:val="00144E78"/>
    <w:rsid w:val="00146928"/>
    <w:rsid w:val="00151A0D"/>
    <w:rsid w:val="00156BF4"/>
    <w:rsid w:val="00164809"/>
    <w:rsid w:val="00186CFE"/>
    <w:rsid w:val="00186E89"/>
    <w:rsid w:val="0019053F"/>
    <w:rsid w:val="0019223E"/>
    <w:rsid w:val="00196B5E"/>
    <w:rsid w:val="001A0CC3"/>
    <w:rsid w:val="001B3C5D"/>
    <w:rsid w:val="001C2CA7"/>
    <w:rsid w:val="001F5A8F"/>
    <w:rsid w:val="001F71EC"/>
    <w:rsid w:val="00202064"/>
    <w:rsid w:val="00205E0F"/>
    <w:rsid w:val="0021381B"/>
    <w:rsid w:val="002175E9"/>
    <w:rsid w:val="00221529"/>
    <w:rsid w:val="00254866"/>
    <w:rsid w:val="0026200D"/>
    <w:rsid w:val="002858D1"/>
    <w:rsid w:val="002A4269"/>
    <w:rsid w:val="002A525D"/>
    <w:rsid w:val="002B4DE1"/>
    <w:rsid w:val="002E533B"/>
    <w:rsid w:val="003010BD"/>
    <w:rsid w:val="00303125"/>
    <w:rsid w:val="00303800"/>
    <w:rsid w:val="0032304B"/>
    <w:rsid w:val="00330EA5"/>
    <w:rsid w:val="00331E9E"/>
    <w:rsid w:val="003356E9"/>
    <w:rsid w:val="00335B1F"/>
    <w:rsid w:val="0034078C"/>
    <w:rsid w:val="00342ADA"/>
    <w:rsid w:val="00362F13"/>
    <w:rsid w:val="00365275"/>
    <w:rsid w:val="00365C5E"/>
    <w:rsid w:val="003677E3"/>
    <w:rsid w:val="003700A7"/>
    <w:rsid w:val="00382A61"/>
    <w:rsid w:val="00395792"/>
    <w:rsid w:val="003A233F"/>
    <w:rsid w:val="003A54BE"/>
    <w:rsid w:val="003A7EEC"/>
    <w:rsid w:val="003C0711"/>
    <w:rsid w:val="003C7937"/>
    <w:rsid w:val="003D3396"/>
    <w:rsid w:val="003E7745"/>
    <w:rsid w:val="003F67E0"/>
    <w:rsid w:val="00410E5C"/>
    <w:rsid w:val="00412FAE"/>
    <w:rsid w:val="004142C8"/>
    <w:rsid w:val="004226D1"/>
    <w:rsid w:val="00422ACE"/>
    <w:rsid w:val="00426299"/>
    <w:rsid w:val="004325E8"/>
    <w:rsid w:val="0044254F"/>
    <w:rsid w:val="00443F20"/>
    <w:rsid w:val="00450327"/>
    <w:rsid w:val="00465572"/>
    <w:rsid w:val="00474A57"/>
    <w:rsid w:val="00476722"/>
    <w:rsid w:val="004803D5"/>
    <w:rsid w:val="00497C76"/>
    <w:rsid w:val="004A2C66"/>
    <w:rsid w:val="004A32A3"/>
    <w:rsid w:val="004B6BA6"/>
    <w:rsid w:val="004C0C74"/>
    <w:rsid w:val="004C6E41"/>
    <w:rsid w:val="004C7564"/>
    <w:rsid w:val="004D38EE"/>
    <w:rsid w:val="004D7540"/>
    <w:rsid w:val="004E0109"/>
    <w:rsid w:val="004E0FC4"/>
    <w:rsid w:val="004E17B5"/>
    <w:rsid w:val="004E1B2D"/>
    <w:rsid w:val="004F0F1F"/>
    <w:rsid w:val="005079F4"/>
    <w:rsid w:val="005121A2"/>
    <w:rsid w:val="00513525"/>
    <w:rsid w:val="005163B8"/>
    <w:rsid w:val="00534587"/>
    <w:rsid w:val="005406C8"/>
    <w:rsid w:val="005607CC"/>
    <w:rsid w:val="00566EFF"/>
    <w:rsid w:val="005859B9"/>
    <w:rsid w:val="00587426"/>
    <w:rsid w:val="005A7877"/>
    <w:rsid w:val="005B3350"/>
    <w:rsid w:val="005D0F63"/>
    <w:rsid w:val="005D7389"/>
    <w:rsid w:val="005E1639"/>
    <w:rsid w:val="005E7608"/>
    <w:rsid w:val="005F1877"/>
    <w:rsid w:val="00612A44"/>
    <w:rsid w:val="00620D4B"/>
    <w:rsid w:val="006266B9"/>
    <w:rsid w:val="00626886"/>
    <w:rsid w:val="00631EA7"/>
    <w:rsid w:val="006375E8"/>
    <w:rsid w:val="00643B36"/>
    <w:rsid w:val="00650F14"/>
    <w:rsid w:val="00681A59"/>
    <w:rsid w:val="006848AA"/>
    <w:rsid w:val="0069618D"/>
    <w:rsid w:val="006D2B2F"/>
    <w:rsid w:val="006D408C"/>
    <w:rsid w:val="006F67D0"/>
    <w:rsid w:val="007052FC"/>
    <w:rsid w:val="00705AE5"/>
    <w:rsid w:val="00723284"/>
    <w:rsid w:val="00733747"/>
    <w:rsid w:val="0073771A"/>
    <w:rsid w:val="007431D3"/>
    <w:rsid w:val="00746ED3"/>
    <w:rsid w:val="007545B6"/>
    <w:rsid w:val="00760A78"/>
    <w:rsid w:val="00767190"/>
    <w:rsid w:val="00776209"/>
    <w:rsid w:val="007827CC"/>
    <w:rsid w:val="0078612E"/>
    <w:rsid w:val="00797B17"/>
    <w:rsid w:val="007A7DE7"/>
    <w:rsid w:val="007B1250"/>
    <w:rsid w:val="007C0C25"/>
    <w:rsid w:val="007C4055"/>
    <w:rsid w:val="007C47D5"/>
    <w:rsid w:val="007D2B19"/>
    <w:rsid w:val="007D4649"/>
    <w:rsid w:val="007D4C8C"/>
    <w:rsid w:val="007E07FA"/>
    <w:rsid w:val="007E1873"/>
    <w:rsid w:val="007E44D0"/>
    <w:rsid w:val="00824DDF"/>
    <w:rsid w:val="008266EA"/>
    <w:rsid w:val="00833758"/>
    <w:rsid w:val="00835938"/>
    <w:rsid w:val="0083779D"/>
    <w:rsid w:val="00840D09"/>
    <w:rsid w:val="00843B6C"/>
    <w:rsid w:val="008529AD"/>
    <w:rsid w:val="008544FA"/>
    <w:rsid w:val="00870FC5"/>
    <w:rsid w:val="00897168"/>
    <w:rsid w:val="008A2524"/>
    <w:rsid w:val="008B5D56"/>
    <w:rsid w:val="008B7A43"/>
    <w:rsid w:val="008C3A2B"/>
    <w:rsid w:val="008D47F5"/>
    <w:rsid w:val="00910594"/>
    <w:rsid w:val="00913BBF"/>
    <w:rsid w:val="00915A8C"/>
    <w:rsid w:val="009224AC"/>
    <w:rsid w:val="00935189"/>
    <w:rsid w:val="00941E4D"/>
    <w:rsid w:val="0096339C"/>
    <w:rsid w:val="00971D56"/>
    <w:rsid w:val="009852E2"/>
    <w:rsid w:val="009D387B"/>
    <w:rsid w:val="009E6F36"/>
    <w:rsid w:val="009F59F1"/>
    <w:rsid w:val="00A06BF8"/>
    <w:rsid w:val="00A14101"/>
    <w:rsid w:val="00A17EC3"/>
    <w:rsid w:val="00A2082E"/>
    <w:rsid w:val="00A23F49"/>
    <w:rsid w:val="00A24E8D"/>
    <w:rsid w:val="00A41030"/>
    <w:rsid w:val="00A440BC"/>
    <w:rsid w:val="00A52DFC"/>
    <w:rsid w:val="00A7620F"/>
    <w:rsid w:val="00A809B0"/>
    <w:rsid w:val="00AA4B5D"/>
    <w:rsid w:val="00AB2947"/>
    <w:rsid w:val="00AF41A0"/>
    <w:rsid w:val="00B07F12"/>
    <w:rsid w:val="00B125BC"/>
    <w:rsid w:val="00B1333F"/>
    <w:rsid w:val="00B32759"/>
    <w:rsid w:val="00B33B25"/>
    <w:rsid w:val="00B5198B"/>
    <w:rsid w:val="00B63259"/>
    <w:rsid w:val="00B70FAE"/>
    <w:rsid w:val="00B7476D"/>
    <w:rsid w:val="00B87487"/>
    <w:rsid w:val="00BB5702"/>
    <w:rsid w:val="00BC4D70"/>
    <w:rsid w:val="00BF6737"/>
    <w:rsid w:val="00C15659"/>
    <w:rsid w:val="00C16BEB"/>
    <w:rsid w:val="00C34691"/>
    <w:rsid w:val="00C35E4C"/>
    <w:rsid w:val="00C436DE"/>
    <w:rsid w:val="00C50629"/>
    <w:rsid w:val="00C73B5C"/>
    <w:rsid w:val="00CB032B"/>
    <w:rsid w:val="00CC12D7"/>
    <w:rsid w:val="00CC4E10"/>
    <w:rsid w:val="00CD2FE0"/>
    <w:rsid w:val="00CF5101"/>
    <w:rsid w:val="00D072EF"/>
    <w:rsid w:val="00D10420"/>
    <w:rsid w:val="00D145EA"/>
    <w:rsid w:val="00D4393A"/>
    <w:rsid w:val="00D4439A"/>
    <w:rsid w:val="00D50092"/>
    <w:rsid w:val="00D621D7"/>
    <w:rsid w:val="00D62F88"/>
    <w:rsid w:val="00D631B5"/>
    <w:rsid w:val="00D66558"/>
    <w:rsid w:val="00D70517"/>
    <w:rsid w:val="00D84007"/>
    <w:rsid w:val="00D94DD7"/>
    <w:rsid w:val="00D968A6"/>
    <w:rsid w:val="00DA4053"/>
    <w:rsid w:val="00DA50F0"/>
    <w:rsid w:val="00DB2EC2"/>
    <w:rsid w:val="00DB4D98"/>
    <w:rsid w:val="00DC658D"/>
    <w:rsid w:val="00DC76E0"/>
    <w:rsid w:val="00DE34ED"/>
    <w:rsid w:val="00DE4298"/>
    <w:rsid w:val="00DF26C5"/>
    <w:rsid w:val="00E1053C"/>
    <w:rsid w:val="00E459D6"/>
    <w:rsid w:val="00E60C19"/>
    <w:rsid w:val="00E6686B"/>
    <w:rsid w:val="00E71F76"/>
    <w:rsid w:val="00E7341C"/>
    <w:rsid w:val="00E73D60"/>
    <w:rsid w:val="00E801B3"/>
    <w:rsid w:val="00E95952"/>
    <w:rsid w:val="00EB2A90"/>
    <w:rsid w:val="00EC6B84"/>
    <w:rsid w:val="00ED5D53"/>
    <w:rsid w:val="00EF316B"/>
    <w:rsid w:val="00EF64B1"/>
    <w:rsid w:val="00F05586"/>
    <w:rsid w:val="00F10FAB"/>
    <w:rsid w:val="00F117E6"/>
    <w:rsid w:val="00F16C66"/>
    <w:rsid w:val="00F21DF1"/>
    <w:rsid w:val="00F44A99"/>
    <w:rsid w:val="00F4654F"/>
    <w:rsid w:val="00F46B40"/>
    <w:rsid w:val="00F633D5"/>
    <w:rsid w:val="00F63EC6"/>
    <w:rsid w:val="00F65674"/>
    <w:rsid w:val="00F8486E"/>
    <w:rsid w:val="00FA1B06"/>
    <w:rsid w:val="00FD2B7E"/>
    <w:rsid w:val="00FF1588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809"/>
    <w:pPr>
      <w:spacing w:after="120"/>
    </w:pPr>
  </w:style>
  <w:style w:type="paragraph" w:customStyle="1" w:styleId="InfoSubject">
    <w:name w:val="Info: Subject"/>
    <w:basedOn w:val="a"/>
    <w:rsid w:val="00164809"/>
    <w:pPr>
      <w:tabs>
        <w:tab w:val="right" w:pos="720"/>
        <w:tab w:val="left" w:pos="1080"/>
      </w:tabs>
    </w:pPr>
    <w:rPr>
      <w:b/>
      <w:szCs w:val="20"/>
      <w:lang w:val="en-US" w:eastAsia="en-US"/>
    </w:rPr>
  </w:style>
  <w:style w:type="paragraph" w:styleId="a4">
    <w:name w:val="Balloon Text"/>
    <w:basedOn w:val="a"/>
    <w:semiHidden/>
    <w:rsid w:val="00164809"/>
    <w:rPr>
      <w:rFonts w:ascii="Tahoma" w:hAnsi="Tahoma" w:cs="Tahoma"/>
      <w:sz w:val="16"/>
      <w:szCs w:val="16"/>
    </w:rPr>
  </w:style>
  <w:style w:type="paragraph" w:customStyle="1" w:styleId="Heading1a">
    <w:name w:val="Heading 1a"/>
    <w:basedOn w:val="a"/>
    <w:next w:val="a"/>
    <w:rsid w:val="00497C76"/>
    <w:pPr>
      <w:keepNext/>
      <w:keepLines/>
      <w:numPr>
        <w:numId w:val="5"/>
      </w:numPr>
      <w:spacing w:before="1440" w:after="240"/>
      <w:jc w:val="center"/>
      <w:outlineLvl w:val="0"/>
    </w:pPr>
    <w:rPr>
      <w:b/>
      <w:caps/>
      <w:sz w:val="32"/>
      <w:lang w:val="en-US" w:eastAsia="en-US"/>
    </w:rPr>
  </w:style>
  <w:style w:type="paragraph" w:customStyle="1" w:styleId="MainParanoChapter">
    <w:name w:val="Main Para no Chapter #"/>
    <w:basedOn w:val="a"/>
    <w:rsid w:val="00497C76"/>
    <w:pPr>
      <w:tabs>
        <w:tab w:val="left" w:pos="432"/>
      </w:tabs>
      <w:spacing w:after="240"/>
      <w:jc w:val="both"/>
      <w:outlineLvl w:val="1"/>
    </w:pPr>
    <w:rPr>
      <w:lang w:val="en-US" w:eastAsia="en-US"/>
    </w:rPr>
  </w:style>
  <w:style w:type="paragraph" w:customStyle="1" w:styleId="Sub-Para1underX">
    <w:name w:val="Sub-Para 1 under X."/>
    <w:basedOn w:val="a"/>
    <w:rsid w:val="00497C76"/>
    <w:pPr>
      <w:numPr>
        <w:ilvl w:val="2"/>
        <w:numId w:val="5"/>
      </w:numPr>
      <w:spacing w:after="60"/>
      <w:jc w:val="both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497C76"/>
    <w:pPr>
      <w:numPr>
        <w:ilvl w:val="3"/>
        <w:numId w:val="5"/>
      </w:numPr>
      <w:spacing w:after="240"/>
      <w:jc w:val="both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497C76"/>
    <w:pPr>
      <w:numPr>
        <w:ilvl w:val="4"/>
        <w:numId w:val="5"/>
      </w:numPr>
      <w:spacing w:after="240"/>
      <w:jc w:val="both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497C76"/>
    <w:pPr>
      <w:numPr>
        <w:ilvl w:val="5"/>
        <w:numId w:val="5"/>
      </w:numPr>
      <w:spacing w:after="240"/>
      <w:jc w:val="both"/>
      <w:outlineLvl w:val="5"/>
    </w:pPr>
    <w:rPr>
      <w:lang w:val="en-US" w:eastAsia="en-US"/>
    </w:rPr>
  </w:style>
  <w:style w:type="paragraph" w:customStyle="1" w:styleId="Para">
    <w:name w:val="Para"/>
    <w:basedOn w:val="a"/>
    <w:rsid w:val="004226D1"/>
    <w:rPr>
      <w:rFonts w:ascii="Arial" w:hAnsi="Arial"/>
      <w:sz w:val="22"/>
      <w:szCs w:val="20"/>
      <w:lang w:val="en-GB" w:eastAsia="en-US"/>
    </w:rPr>
  </w:style>
  <w:style w:type="paragraph" w:customStyle="1" w:styleId="ListParagraph1">
    <w:name w:val="List Paragraph1"/>
    <w:basedOn w:val="a"/>
    <w:qFormat/>
    <w:rsid w:val="00A440BC"/>
    <w:pPr>
      <w:ind w:left="720"/>
      <w:contextualSpacing/>
    </w:pPr>
    <w:rPr>
      <w:sz w:val="22"/>
      <w:lang w:val="en-US" w:eastAsia="en-US"/>
    </w:rPr>
  </w:style>
  <w:style w:type="paragraph" w:styleId="a5">
    <w:name w:val="footer"/>
    <w:basedOn w:val="a"/>
    <w:rsid w:val="004142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42C8"/>
  </w:style>
  <w:style w:type="paragraph" w:styleId="a7">
    <w:name w:val="List Paragraph"/>
    <w:basedOn w:val="a"/>
    <w:uiPriority w:val="34"/>
    <w:qFormat/>
    <w:rsid w:val="00C3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uiPriority w:val="99"/>
    <w:rsid w:val="00186CFE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186C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86CFE"/>
    <w:rPr>
      <w:lang w:val="ru-RU" w:eastAsia="ru-RU"/>
    </w:rPr>
  </w:style>
  <w:style w:type="paragraph" w:styleId="ab">
    <w:name w:val="annotation subject"/>
    <w:basedOn w:val="a9"/>
    <w:next w:val="a9"/>
    <w:link w:val="ac"/>
    <w:rsid w:val="00186CFE"/>
    <w:rPr>
      <w:b/>
      <w:bCs/>
    </w:rPr>
  </w:style>
  <w:style w:type="character" w:customStyle="1" w:styleId="ac">
    <w:name w:val="Тема примечания Знак"/>
    <w:link w:val="ab"/>
    <w:rsid w:val="00186CFE"/>
    <w:rPr>
      <w:b/>
      <w:bCs/>
      <w:lang w:val="ru-RU" w:eastAsia="ru-RU"/>
    </w:rPr>
  </w:style>
  <w:style w:type="character" w:styleId="ad">
    <w:name w:val="Hyperlink"/>
    <w:uiPriority w:val="99"/>
    <w:unhideWhenUsed/>
    <w:rsid w:val="004803D5"/>
    <w:rPr>
      <w:color w:val="0000FF"/>
      <w:u w:val="single"/>
    </w:rPr>
  </w:style>
  <w:style w:type="paragraph" w:styleId="ae">
    <w:name w:val="header"/>
    <w:basedOn w:val="a"/>
    <w:link w:val="af"/>
    <w:unhideWhenUsed/>
    <w:rsid w:val="00A17EC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rsid w:val="00A17EC3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809"/>
    <w:pPr>
      <w:spacing w:after="120"/>
    </w:pPr>
  </w:style>
  <w:style w:type="paragraph" w:customStyle="1" w:styleId="InfoSubject">
    <w:name w:val="Info: Subject"/>
    <w:basedOn w:val="a"/>
    <w:rsid w:val="00164809"/>
    <w:pPr>
      <w:tabs>
        <w:tab w:val="right" w:pos="720"/>
        <w:tab w:val="left" w:pos="1080"/>
      </w:tabs>
    </w:pPr>
    <w:rPr>
      <w:b/>
      <w:szCs w:val="20"/>
      <w:lang w:val="en-US" w:eastAsia="en-US"/>
    </w:rPr>
  </w:style>
  <w:style w:type="paragraph" w:styleId="a4">
    <w:name w:val="Balloon Text"/>
    <w:basedOn w:val="a"/>
    <w:semiHidden/>
    <w:rsid w:val="00164809"/>
    <w:rPr>
      <w:rFonts w:ascii="Tahoma" w:hAnsi="Tahoma" w:cs="Tahoma"/>
      <w:sz w:val="16"/>
      <w:szCs w:val="16"/>
    </w:rPr>
  </w:style>
  <w:style w:type="paragraph" w:customStyle="1" w:styleId="Heading1a">
    <w:name w:val="Heading 1a"/>
    <w:basedOn w:val="a"/>
    <w:next w:val="a"/>
    <w:rsid w:val="00497C76"/>
    <w:pPr>
      <w:keepNext/>
      <w:keepLines/>
      <w:numPr>
        <w:numId w:val="5"/>
      </w:numPr>
      <w:spacing w:before="1440" w:after="240"/>
      <w:jc w:val="center"/>
      <w:outlineLvl w:val="0"/>
    </w:pPr>
    <w:rPr>
      <w:b/>
      <w:caps/>
      <w:sz w:val="32"/>
      <w:lang w:val="en-US" w:eastAsia="en-US"/>
    </w:rPr>
  </w:style>
  <w:style w:type="paragraph" w:customStyle="1" w:styleId="MainParanoChapter">
    <w:name w:val="Main Para no Chapter #"/>
    <w:basedOn w:val="a"/>
    <w:rsid w:val="00497C76"/>
    <w:pPr>
      <w:tabs>
        <w:tab w:val="left" w:pos="432"/>
      </w:tabs>
      <w:spacing w:after="240"/>
      <w:jc w:val="both"/>
      <w:outlineLvl w:val="1"/>
    </w:pPr>
    <w:rPr>
      <w:lang w:val="en-US" w:eastAsia="en-US"/>
    </w:rPr>
  </w:style>
  <w:style w:type="paragraph" w:customStyle="1" w:styleId="Sub-Para1underX">
    <w:name w:val="Sub-Para 1 under X."/>
    <w:basedOn w:val="a"/>
    <w:rsid w:val="00497C76"/>
    <w:pPr>
      <w:numPr>
        <w:ilvl w:val="2"/>
        <w:numId w:val="5"/>
      </w:numPr>
      <w:spacing w:after="60"/>
      <w:jc w:val="both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497C76"/>
    <w:pPr>
      <w:numPr>
        <w:ilvl w:val="3"/>
        <w:numId w:val="5"/>
      </w:numPr>
      <w:spacing w:after="240"/>
      <w:jc w:val="both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497C76"/>
    <w:pPr>
      <w:numPr>
        <w:ilvl w:val="4"/>
        <w:numId w:val="5"/>
      </w:numPr>
      <w:spacing w:after="240"/>
      <w:jc w:val="both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497C76"/>
    <w:pPr>
      <w:numPr>
        <w:ilvl w:val="5"/>
        <w:numId w:val="5"/>
      </w:numPr>
      <w:spacing w:after="240"/>
      <w:jc w:val="both"/>
      <w:outlineLvl w:val="5"/>
    </w:pPr>
    <w:rPr>
      <w:lang w:val="en-US" w:eastAsia="en-US"/>
    </w:rPr>
  </w:style>
  <w:style w:type="paragraph" w:customStyle="1" w:styleId="Para">
    <w:name w:val="Para"/>
    <w:basedOn w:val="a"/>
    <w:rsid w:val="004226D1"/>
    <w:rPr>
      <w:rFonts w:ascii="Arial" w:hAnsi="Arial"/>
      <w:sz w:val="22"/>
      <w:szCs w:val="20"/>
      <w:lang w:val="en-GB" w:eastAsia="en-US"/>
    </w:rPr>
  </w:style>
  <w:style w:type="paragraph" w:customStyle="1" w:styleId="ListParagraph1">
    <w:name w:val="List Paragraph1"/>
    <w:basedOn w:val="a"/>
    <w:qFormat/>
    <w:rsid w:val="00A440BC"/>
    <w:pPr>
      <w:ind w:left="720"/>
      <w:contextualSpacing/>
    </w:pPr>
    <w:rPr>
      <w:sz w:val="22"/>
      <w:lang w:val="en-US" w:eastAsia="en-US"/>
    </w:rPr>
  </w:style>
  <w:style w:type="paragraph" w:styleId="a5">
    <w:name w:val="footer"/>
    <w:basedOn w:val="a"/>
    <w:rsid w:val="004142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42C8"/>
  </w:style>
  <w:style w:type="paragraph" w:styleId="a7">
    <w:name w:val="List Paragraph"/>
    <w:basedOn w:val="a"/>
    <w:uiPriority w:val="34"/>
    <w:qFormat/>
    <w:rsid w:val="00C3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uiPriority w:val="99"/>
    <w:rsid w:val="00186CFE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186C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86CFE"/>
    <w:rPr>
      <w:lang w:val="ru-RU" w:eastAsia="ru-RU"/>
    </w:rPr>
  </w:style>
  <w:style w:type="paragraph" w:styleId="ab">
    <w:name w:val="annotation subject"/>
    <w:basedOn w:val="a9"/>
    <w:next w:val="a9"/>
    <w:link w:val="ac"/>
    <w:rsid w:val="00186CFE"/>
    <w:rPr>
      <w:b/>
      <w:bCs/>
    </w:rPr>
  </w:style>
  <w:style w:type="character" w:customStyle="1" w:styleId="ac">
    <w:name w:val="Тема примечания Знак"/>
    <w:link w:val="ab"/>
    <w:rsid w:val="00186CFE"/>
    <w:rPr>
      <w:b/>
      <w:bCs/>
      <w:lang w:val="ru-RU" w:eastAsia="ru-RU"/>
    </w:rPr>
  </w:style>
  <w:style w:type="character" w:styleId="ad">
    <w:name w:val="Hyperlink"/>
    <w:uiPriority w:val="99"/>
    <w:unhideWhenUsed/>
    <w:rsid w:val="004803D5"/>
    <w:rPr>
      <w:color w:val="0000FF"/>
      <w:u w:val="single"/>
    </w:rPr>
  </w:style>
  <w:style w:type="paragraph" w:styleId="ae">
    <w:name w:val="header"/>
    <w:basedOn w:val="a"/>
    <w:link w:val="af"/>
    <w:unhideWhenUsed/>
    <w:rsid w:val="00A17EC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rsid w:val="00A17E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orldbank.org/debar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592E-7891-4772-B791-D5E862D8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Кыргызская Республика</vt:lpstr>
      <vt:lpstr>Кыргызская Республика</vt:lpstr>
    </vt:vector>
  </TitlesOfParts>
  <Company>The World Bank Group</Company>
  <LinksUpToDate>false</LinksUpToDate>
  <CharactersWithSpaces>12096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http://www.worldbank.org/debarr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Кыргызская Республика</dc:title>
  <dc:subject/>
  <dc:creator>user</dc:creator>
  <cp:keywords/>
  <cp:lastModifiedBy>user</cp:lastModifiedBy>
  <cp:revision>28</cp:revision>
  <cp:lastPrinted>2017-03-10T10:10:00Z</cp:lastPrinted>
  <dcterms:created xsi:type="dcterms:W3CDTF">2016-06-28T03:54:00Z</dcterms:created>
  <dcterms:modified xsi:type="dcterms:W3CDTF">2017-03-25T02:16:00Z</dcterms:modified>
</cp:coreProperties>
</file>