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Краткий годовой отчет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ценным бумагам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ОАО "Бишкектеплосеть"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2020 год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1.Данные об эмитенте: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 сокращенное наименование эмитента: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Открытое акционерн</w:t>
      </w:r>
      <w:r w:rsidR="00A17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 общество  "Бишкектеплосеть"</w:t>
      </w: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(ОАО «БТС»)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Организационно-правовая форма: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Открытое акционерное общество.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Юридический и почтовый адрес эмитента, номер телефона и телефакса:</w:t>
      </w:r>
    </w:p>
    <w:p w:rsidR="004A0331" w:rsidRPr="004A0331" w:rsidRDefault="004A0331" w:rsidP="004A0331">
      <w:pPr>
        <w:shd w:val="clear" w:color="auto" w:fill="FFFFFF"/>
        <w:spacing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720031, </w:t>
      </w:r>
      <w:proofErr w:type="spellStart"/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Кыргызская</w:t>
      </w:r>
      <w:proofErr w:type="spellEnd"/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Республика, город Бишкек,</w:t>
      </w:r>
      <w:r w:rsidR="00A17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71B5">
        <w:rPr>
          <w:rFonts w:ascii="Times New Roman" w:eastAsia="Times New Roman" w:hAnsi="Times New Roman" w:cs="Times New Roman"/>
          <w:b/>
          <w:bCs/>
          <w:color w:val="2222CC"/>
          <w:sz w:val="24"/>
          <w:lang w:eastAsia="ru-RU"/>
        </w:rPr>
        <w:t>ул</w:t>
      </w:r>
      <w:proofErr w:type="gramStart"/>
      <w:r w:rsidR="00A171B5">
        <w:rPr>
          <w:rFonts w:ascii="Times New Roman" w:eastAsia="Times New Roman" w:hAnsi="Times New Roman" w:cs="Times New Roman"/>
          <w:b/>
          <w:bCs/>
          <w:color w:val="2222CC"/>
          <w:sz w:val="24"/>
          <w:lang w:eastAsia="ru-RU"/>
        </w:rPr>
        <w:t>.Ж</w:t>
      </w:r>
      <w:proofErr w:type="gramEnd"/>
      <w:r w:rsidR="00A171B5">
        <w:rPr>
          <w:rFonts w:ascii="Times New Roman" w:eastAsia="Times New Roman" w:hAnsi="Times New Roman" w:cs="Times New Roman"/>
          <w:b/>
          <w:bCs/>
          <w:color w:val="2222CC"/>
          <w:sz w:val="24"/>
          <w:lang w:eastAsia="ru-RU"/>
        </w:rPr>
        <w:t>укеева-Пудовкина</w:t>
      </w:r>
      <w:proofErr w:type="spellEnd"/>
      <w:r w:rsidR="00A171B5">
        <w:rPr>
          <w:rFonts w:ascii="Times New Roman" w:eastAsia="Times New Roman" w:hAnsi="Times New Roman" w:cs="Times New Roman"/>
          <w:b/>
          <w:bCs/>
          <w:color w:val="2222CC"/>
          <w:sz w:val="24"/>
          <w:lang w:eastAsia="ru-RU"/>
        </w:rPr>
        <w:t xml:space="preserve">, </w:t>
      </w:r>
      <w:r w:rsidRPr="004A0331">
        <w:rPr>
          <w:rFonts w:ascii="Times New Roman" w:eastAsia="Times New Roman" w:hAnsi="Times New Roman" w:cs="Times New Roman"/>
          <w:b/>
          <w:bCs/>
          <w:color w:val="2222CC"/>
          <w:sz w:val="24"/>
          <w:lang w:eastAsia="ru-RU"/>
        </w:rPr>
        <w:t>2/1</w:t>
      </w: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телефон 568822, факс 591456.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Основной вид деятельности: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Теплоэнергетика.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2.Количество владельцев ценных бумаг и работников эмитента</w:t>
      </w:r>
    </w:p>
    <w:tbl>
      <w:tblPr>
        <w:tblW w:w="9360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0"/>
        <w:gridCol w:w="4680"/>
      </w:tblGrid>
      <w:tr w:rsidR="004A0331" w:rsidRPr="004A0331" w:rsidTr="004A0331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владельцев ценных бумаг на конец отчетного года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состоянию на 31.12.2020 г. – 19876 </w:t>
            </w:r>
            <w:proofErr w:type="spellStart"/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</w:t>
            </w:r>
            <w:proofErr w:type="spellEnd"/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A0331" w:rsidRPr="004A0331" w:rsidTr="004A0331">
        <w:trPr>
          <w:trHeight w:val="28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работников эмитента на конец отчетного периода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состоянию на 31.12.2020 г. – 934 чел.</w:t>
            </w:r>
          </w:p>
        </w:tc>
      </w:tr>
    </w:tbl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 Список юридических лиц, в которых данный эмитент владеет 5 процентами и более уставного капитала</w:t>
      </w:r>
    </w:p>
    <w:tbl>
      <w:tblPr>
        <w:tblW w:w="9360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0"/>
        <w:gridCol w:w="4500"/>
        <w:gridCol w:w="1440"/>
      </w:tblGrid>
      <w:tr w:rsidR="004A0331" w:rsidRPr="004A0331" w:rsidTr="004A0331">
        <w:trPr>
          <w:trHeight w:val="585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фирменное наименование</w:t>
            </w:r>
          </w:p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адрес, телефон, факс, адрес </w:t>
            </w:r>
            <w:proofErr w:type="spellStart"/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почты, код ОКПО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участия в уставном капитале</w:t>
            </w:r>
          </w:p>
        </w:tc>
      </w:tr>
      <w:tr w:rsidR="004A0331" w:rsidRPr="004A0331" w:rsidTr="004A0331">
        <w:trPr>
          <w:trHeight w:val="345"/>
        </w:trPr>
        <w:tc>
          <w:tcPr>
            <w:tcW w:w="3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4.Информация о существенных фактах (далее факт), затрагивающих деятельность эмитента ценных бумаг в отчетном периоде: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ind w:right="-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 11 августа 2020 года решением годового общего собрания акционеров был избран состав Ревизионной комиссии: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ind w:right="-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состава Ревизионной комиссии были выведены: 1.Чамбаев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Кайрат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Джекшембекович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2.Акжолов Рустам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Маматразакович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3.Алимбеков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Жаныбек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Чимбердиевич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ind w:right="-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Ревизионной комиссии были введены: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1.Акжолов Рустам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Маматразакович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2.Алимбеков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Жаныбек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Чимбердиевич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3.Чамбаев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Кайрат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Джекшембекович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(опубликовано в редакции газеты «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Эркин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14.08.2020 г. направлено в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Госфиннадзор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 письмом от 13.08.2020 г.№52/2025-20 и №52/2026-20. в ЗАО «КФБ» от 13.08.2020 г. №52/2025-20 и №52/2026-20).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ind w:right="-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4.2.03 ноября 2020 года решением Совета директоров ОАО «Бишкектеплосеть» прекращены полномочия члена Совета директоров Общества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Исраилова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Абдылда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Нургазиевича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поданному заявлению</w:t>
      </w:r>
      <w:proofErr w:type="gram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(опубликовано в редакции газеты «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Эркин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06.11.2020 г. направлено в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Госфиннадзор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 письмом от 26.02.2021 г.№52/397-21. в ЗАО «КФБ» от 26.02.2021 г. №52/396-21).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ind w:right="-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4.3.25 февраля 2021 года решением Совета директоров ОАО «Бишкектеплосеть» прекращены полномочия члена Совета директоров Общества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Есенбаевой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Бакыт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Усенбековны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поданному заявлению</w:t>
      </w:r>
      <w:proofErr w:type="gram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опубликовано в редакции газеты «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Эркин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09.07.2019 г. направлено в </w:t>
      </w:r>
      <w:proofErr w:type="spell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Госфиннадзор</w:t>
      </w:r>
      <w:proofErr w:type="spell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 письмом от 09.07.2019 г.№52/1600-19. в ЗАО «КФБ» от 09.07.2019 г. №52/1601-19).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0331" w:rsidRPr="004A0331" w:rsidRDefault="00A171B5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4A0331"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Финансовая отчетность ОАО "Бишкектеплосеть"  за 2020 год.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1)Сведения, включаемые в бухгалтерский баланс: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4462"/>
        <w:gridCol w:w="2224"/>
        <w:gridCol w:w="2148"/>
      </w:tblGrid>
      <w:tr w:rsidR="004A0331" w:rsidRPr="004A0331" w:rsidTr="004A033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Активы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(010)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Оборотные активы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208 500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267 617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(020)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2 578 797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2 659 875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Долгосрочная дебиторская задолженность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2 451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(040)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Краткосрочная дебиторская задолженность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374 789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497 310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(050)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активы (010+020+030+040)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3 166 747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3 427 253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 и капитал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Краткосрочные обязательства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493 616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683 329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(070)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Долгосрочные обязательства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1 505 131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1 643 928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(080)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обязательства (060+070)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1 998 747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2 327 257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(090)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 капитал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1 168 000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1 099 996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Уставный капитал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366 842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366 842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Выкупленные собственные акции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- 1 701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- 1 701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Переоценка активов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35 691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30 002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Нераспределенная прибыль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730 484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668 169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Резервный капитал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36 684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36 684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обязательства и собственный капитал (060+070+090)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3 166 747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3 427 253</w:t>
            </w:r>
          </w:p>
        </w:tc>
      </w:tr>
    </w:tbl>
    <w:p w:rsidR="004A0331" w:rsidRPr="004A0331" w:rsidRDefault="004A0331" w:rsidP="004A0331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Сведения, включаемые в отчет о прибылях и убытках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4358"/>
        <w:gridCol w:w="2340"/>
        <w:gridCol w:w="2137"/>
      </w:tblGrid>
      <w:tr w:rsidR="004A0331" w:rsidRPr="004A0331" w:rsidTr="004A033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предыдущий отчетный период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текущий отчетный период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(010)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Валовая прибыль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135 163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183 608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(020)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и расходы от прочей операционной деятельности</w:t>
            </w:r>
          </w:p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(доходы - расходы)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69 248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57 556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Операционные расходы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238 494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209 576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(040)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Прибыль/убыток от операционной деятельности (010+020-030)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-34 083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31 588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(050)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и расходы от </w:t>
            </w:r>
            <w:proofErr w:type="spellStart"/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неоперационной</w:t>
            </w:r>
            <w:proofErr w:type="spellEnd"/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45 079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-94 328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до вычета налогов (040+050)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10 996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-62 740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(070)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налогу на прибыль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4 029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(080)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от обычной деятельности (060-070)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-66 769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(090)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статьи за минусом налога на прибыль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 (убыток) отчетного периода (080+090)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-66 769</w:t>
            </w:r>
          </w:p>
        </w:tc>
      </w:tr>
    </w:tbl>
    <w:p w:rsidR="004A0331" w:rsidRPr="004A0331" w:rsidRDefault="004A0331" w:rsidP="004A0331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Сведения, включаемые в отчет об изменениях в капитале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4743"/>
        <w:gridCol w:w="2080"/>
        <w:gridCol w:w="2011"/>
      </w:tblGrid>
      <w:tr w:rsidR="004A0331" w:rsidRPr="004A0331" w:rsidTr="004A033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(010)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на"01"  января  2020 г.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1 168 471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1 168 000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(020)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учетной политике и исправление существенных ошибок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(030)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Пересчитанное сальдо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(040)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 или убытки, не признанные в отчете о прибылях и убытках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(050)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 (убытки) за отчетный период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- 66 769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(060)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Дивиденды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-3 728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- 1 235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(070)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Выкупленные собственные акции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-1 701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(080)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Ограничение прибыли к распределению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(090)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уставного капитала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A0331" w:rsidRPr="004A0331" w:rsidTr="004A03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на"31" декабря  2020</w:t>
            </w:r>
            <w:r w:rsidRPr="004A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1 168 000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1 099 996</w:t>
            </w:r>
          </w:p>
        </w:tc>
      </w:tr>
    </w:tbl>
    <w:p w:rsidR="004A0331" w:rsidRPr="004A0331" w:rsidRDefault="004A0331" w:rsidP="004A0331">
      <w:pPr>
        <w:shd w:val="clear" w:color="auto" w:fill="FFFFFF"/>
        <w:spacing w:before="60" w:after="6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0331" w:rsidRPr="004A0331" w:rsidRDefault="004A0331" w:rsidP="004A0331">
      <w:pPr>
        <w:shd w:val="clear" w:color="auto" w:fill="FFFFFF"/>
        <w:spacing w:before="60" w:after="6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Сведения о направлении средств, привлеченных эмитентом в результате размещения эмиссионных ценных бумаг и ипотечных ценных бумаг: Привлечение средств не производилось.</w:t>
      </w:r>
    </w:p>
    <w:p w:rsidR="004A0331" w:rsidRPr="004A0331" w:rsidRDefault="004A0331" w:rsidP="004A0331">
      <w:pPr>
        <w:shd w:val="clear" w:color="auto" w:fill="FFFFFF"/>
        <w:spacing w:before="100" w:beforeAutospacing="1" w:after="6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Заемные средства, полученные эмитентом и его дочерними обществами в отчетном периоде: заемные средства не привлекались.</w:t>
      </w:r>
    </w:p>
    <w:p w:rsidR="004A0331" w:rsidRPr="004A0331" w:rsidRDefault="004A0331" w:rsidP="004A0331">
      <w:pPr>
        <w:shd w:val="clear" w:color="auto" w:fill="FFFFFF"/>
        <w:spacing w:before="100" w:beforeAutospacing="1" w:after="6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Сведения о долгосрочных и краткосрочных финансовых вложениях эмитента за отчетный период: Финансовых вложений в отчетном периоде не было.</w:t>
      </w:r>
    </w:p>
    <w:p w:rsidR="004A0331" w:rsidRPr="004A0331" w:rsidRDefault="004A0331" w:rsidP="004A0331">
      <w:pPr>
        <w:shd w:val="clear" w:color="auto" w:fill="FFFFFF"/>
        <w:spacing w:before="100" w:beforeAutospacing="1" w:after="6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Доходы по ценным бумагам эмитента:  Доходов по ценным бумагам нет.</w:t>
      </w:r>
    </w:p>
    <w:p w:rsidR="004A0331" w:rsidRPr="004A0331" w:rsidRDefault="004A0331" w:rsidP="004A0331">
      <w:pPr>
        <w:shd w:val="clear" w:color="auto" w:fill="FFFFFF"/>
        <w:spacing w:before="100" w:beforeAutospacing="1" w:after="6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Информация об условиях и характере сделки, совершенной лицами, заинтересованными в совершении обществом сделки: Сделки с заинтересованными лицами в 2020 году не заключались.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ОТЧЕТ НЕЗАВИСИМОГО АУДИТОРА </w:t>
      </w:r>
      <w:proofErr w:type="spellStart"/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ОсОО</w:t>
      </w:r>
      <w:proofErr w:type="spellEnd"/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BDO</w:t>
      </w: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Kyrgyzstan</w:t>
      </w: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о финансовой отчетности ОАО "Бишкектеплосеть"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независимых аудиторов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Акционерам ОАО «Бишкектеплосеть»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Мнение с оговоркой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провели аудит прилагаемой финансовой отчетности открытого акционерного общества «Бишкектеплосеть» (далее – «Общество»), состоящей из отчета о финансовом положении по состоянию на 31 декабря 2020 года, отчета о прибылях и убытках и прочем совокупном доходе, отчета об изменениях в капитале и отчета о движении денежных средств за год, завершившийся на указанную дату, а также примечаний к финансовой отчетности, включая краткий обзор</w:t>
      </w:r>
      <w:proofErr w:type="gramEnd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положений учетной политики.</w:t>
      </w:r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A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нашему мнению, за исключением влияния вопроса, изложенного в разделе «Основание для выражения мнения с оговоркой» нашего заключения, прилагаемая финансовая отчетность отражает достоверно во всех существенных аспектах финансовое положение Общества по состоянию на 31 декабря 2020 года, а также его финансовые результаты и движение денежных средств за год, завершившийся на указанную дату, в соответствии с Международными стандартами финансовой отчетности (МСФО).</w:t>
      </w:r>
      <w:proofErr w:type="gramEnd"/>
    </w:p>
    <w:p w:rsidR="004A0331" w:rsidRPr="004A0331" w:rsidRDefault="004A0331" w:rsidP="004A03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0331" w:rsidRPr="004A0331" w:rsidRDefault="004A0331" w:rsidP="004A0331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3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 полным текстом аудиторского заключения и с изменениями  в Уставе ОАО "Бишкектеплосеть" акционеры могут ознакомиться на сайте компании Общества и по адресу: </w:t>
      </w:r>
      <w:r w:rsidRPr="004A03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</w:t>
      </w:r>
      <w:proofErr w:type="gramStart"/>
      <w:r w:rsidRPr="004A03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.Б</w:t>
      </w:r>
      <w:proofErr w:type="gramEnd"/>
      <w:r w:rsidRPr="004A03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ишкек, </w:t>
      </w:r>
      <w:proofErr w:type="spellStart"/>
      <w:r w:rsidRPr="004A0331">
        <w:rPr>
          <w:rFonts w:ascii="Times New Roman" w:eastAsia="Times New Roman" w:hAnsi="Times New Roman" w:cs="Times New Roman"/>
          <w:b/>
          <w:bCs/>
          <w:color w:val="2222CC"/>
          <w:sz w:val="20"/>
          <w:lang w:eastAsia="ru-RU"/>
        </w:rPr>
        <w:t>ул.Жукеева-Пудовкина</w:t>
      </w:r>
      <w:proofErr w:type="spellEnd"/>
      <w:r w:rsidRPr="004A0331">
        <w:rPr>
          <w:rFonts w:ascii="Times New Roman" w:eastAsia="Times New Roman" w:hAnsi="Times New Roman" w:cs="Times New Roman"/>
          <w:b/>
          <w:bCs/>
          <w:color w:val="2222CC"/>
          <w:sz w:val="20"/>
          <w:lang w:eastAsia="ru-RU"/>
        </w:rPr>
        <w:t>, 2/1</w:t>
      </w:r>
      <w:r w:rsidRPr="004A03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"/>
      </w:tblGrid>
      <w:tr w:rsidR="004A0331" w:rsidRPr="004A0331" w:rsidTr="004A033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331" w:rsidRPr="004A0331" w:rsidRDefault="004A0331" w:rsidP="004A0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A0331" w:rsidRPr="004A0331" w:rsidRDefault="004A0331" w:rsidP="004A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320DE9" w:rsidRPr="004A0331" w:rsidRDefault="00320DE9" w:rsidP="004A0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sectPr w:rsidR="00320DE9" w:rsidRPr="004A0331" w:rsidSect="0032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28D0"/>
    <w:multiLevelType w:val="multilevel"/>
    <w:tmpl w:val="4C80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331"/>
    <w:rsid w:val="00320DE9"/>
    <w:rsid w:val="004A0331"/>
    <w:rsid w:val="00A171B5"/>
    <w:rsid w:val="00D9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E9"/>
  </w:style>
  <w:style w:type="paragraph" w:styleId="1">
    <w:name w:val="heading 1"/>
    <w:basedOn w:val="a"/>
    <w:link w:val="10"/>
    <w:uiPriority w:val="9"/>
    <w:qFormat/>
    <w:rsid w:val="004A0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0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4A03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03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03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A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4A0331"/>
  </w:style>
  <w:style w:type="character" w:customStyle="1" w:styleId="mail-message-map-nobreak">
    <w:name w:val="mail-message-map-nobreak"/>
    <w:basedOn w:val="a0"/>
    <w:rsid w:val="004A0331"/>
  </w:style>
  <w:style w:type="paragraph" w:customStyle="1" w:styleId="a722339cbba8672ctktablica">
    <w:name w:val="a722339cbba8672ctktablica"/>
    <w:basedOn w:val="a"/>
    <w:rsid w:val="004A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d80064473dac9btktekst">
    <w:name w:val="20d80064473dac9btktekst"/>
    <w:basedOn w:val="a"/>
    <w:rsid w:val="004A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A0331"/>
  </w:style>
  <w:style w:type="paragraph" w:customStyle="1" w:styleId="9a5b2d6120f2c8e1msobodytext">
    <w:name w:val="9a5b2d6120f2c8e1msobodytext"/>
    <w:basedOn w:val="a"/>
    <w:rsid w:val="004A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86f8156afee14bullet1gif">
    <w:name w:val="c7186f8156afee14bullet1.gif"/>
    <w:basedOn w:val="a"/>
    <w:rsid w:val="004A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2021-05-03T10:51:00Z</dcterms:created>
  <dcterms:modified xsi:type="dcterms:W3CDTF">2021-05-03T11:02:00Z</dcterms:modified>
</cp:coreProperties>
</file>