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AF2DCE">
        <w:rPr>
          <w:rFonts w:ascii="Times New Roman" w:hAnsi="Times New Roman" w:cs="Times New Roman"/>
        </w:rPr>
        <w:t xml:space="preserve">Вопросы по Техническому заданию. </w:t>
      </w:r>
    </w:p>
    <w:p w:rsidR="00881895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B6119" w:rsidRP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6119">
        <w:rPr>
          <w:rFonts w:ascii="Times New Roman" w:hAnsi="Times New Roman" w:cs="Times New Roman"/>
        </w:rPr>
        <w:t>п. 7.1. и п. 12.</w:t>
      </w:r>
    </w:p>
    <w:p w:rsidR="005B6119" w:rsidRP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B6119">
        <w:rPr>
          <w:rFonts w:ascii="Times New Roman" w:hAnsi="Times New Roman" w:cs="Times New Roman"/>
        </w:rPr>
        <w:t>Цитируем:</w:t>
      </w:r>
    </w:p>
    <w:p w:rsidR="005B6119" w:rsidRPr="005B6119" w:rsidRDefault="005B6119" w:rsidP="005B6119">
      <w:pPr>
        <w:rPr>
          <w:rFonts w:ascii="Times New Roman" w:hAnsi="Times New Roman" w:cs="Times New Roman"/>
        </w:rPr>
      </w:pPr>
      <w:bookmarkStart w:id="1" w:name="_Toc37951242"/>
      <w:r w:rsidRPr="005B6119">
        <w:rPr>
          <w:rFonts w:ascii="Times New Roman" w:hAnsi="Times New Roman" w:cs="Times New Roman"/>
        </w:rPr>
        <w:t>Подрядчик должен поставить следующее оборудование и материалы:</w:t>
      </w:r>
      <w:bookmarkEnd w:id="1"/>
    </w:p>
    <w:p w:rsidR="005B6119" w:rsidRPr="005B6119" w:rsidRDefault="005B6119" w:rsidP="005B6119">
      <w:pPr>
        <w:pStyle w:val="a3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ru-RU"/>
        </w:rPr>
        <w:t>домовые системы учета тепла и горячей воды, в комплекте (4 датчика температуры, 4 ультразвуковых расходомеров два/один тепло вычислитель);</w:t>
      </w:r>
    </w:p>
    <w:p w:rsidR="005B6119" w:rsidRPr="005B6119" w:rsidRDefault="005B6119" w:rsidP="005B6119">
      <w:pPr>
        <w:pStyle w:val="a3"/>
        <w:ind w:left="0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ru-RU"/>
        </w:rPr>
        <w:t>Также цитируем:</w:t>
      </w:r>
    </w:p>
    <w:p w:rsidR="005B6119" w:rsidRPr="005B6119" w:rsidRDefault="005B6119" w:rsidP="005B6119">
      <w:pPr>
        <w:pStyle w:val="a3"/>
        <w:numPr>
          <w:ilvl w:val="0"/>
          <w:numId w:val="10"/>
        </w:numPr>
        <w:tabs>
          <w:tab w:val="left" w:pos="426"/>
          <w:tab w:val="right" w:leader="dot" w:pos="9061"/>
        </w:tabs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ru-RU"/>
        </w:rPr>
        <w:t>теплосчетчик - комплектный в составе двух расходомеров (счетчиков) на подающем и обратном трубопроводе, двух согласованных при выпуске из производства датчиков температуры горячей воды и вычислителя тепловой энергии;</w:t>
      </w:r>
    </w:p>
    <w:p w:rsidR="005B6119" w:rsidRDefault="005B6119" w:rsidP="005B6119">
      <w:pPr>
        <w:pStyle w:val="a3"/>
        <w:numPr>
          <w:ilvl w:val="0"/>
          <w:numId w:val="10"/>
        </w:numPr>
        <w:tabs>
          <w:tab w:val="left" w:pos="426"/>
          <w:tab w:val="right" w:leader="dot" w:pos="9061"/>
        </w:tabs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uk-UA"/>
        </w:rPr>
        <w:t>тепло</w:t>
      </w:r>
      <w:r w:rsidRPr="005B6119">
        <w:rPr>
          <w:rFonts w:ascii="Times New Roman" w:hAnsi="Times New Roman"/>
          <w:sz w:val="24"/>
          <w:szCs w:val="24"/>
          <w:lang w:val="ru-RU"/>
        </w:rPr>
        <w:t>счетчик учета тепла и воды на нужды ГВС с двумя расходомерами на подающем трубопроводе и трубопроводе рециркуляции и двумя согласованными при выпуске из производства датчиками температуры горячей воды.</w:t>
      </w:r>
    </w:p>
    <w:p w:rsidR="005B6119" w:rsidRDefault="005B6119" w:rsidP="005B6119">
      <w:pPr>
        <w:tabs>
          <w:tab w:val="left" w:pos="426"/>
          <w:tab w:val="right" w:leader="dot" w:pos="9061"/>
        </w:tabs>
        <w:jc w:val="both"/>
        <w:rPr>
          <w:rFonts w:ascii="Times New Roman" w:hAnsi="Times New Roman"/>
        </w:rPr>
      </w:pPr>
    </w:p>
    <w:p w:rsidR="005B6119" w:rsidRPr="005B6119" w:rsidRDefault="005B6119" w:rsidP="005B6119">
      <w:pPr>
        <w:tabs>
          <w:tab w:val="left" w:pos="426"/>
          <w:tab w:val="right" w:leader="dot" w:pos="906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Вопрос/запрос:</w:t>
      </w:r>
    </w:p>
    <w:p w:rsidR="005B6119" w:rsidRDefault="005B611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Segoe UI Symbol" w:hAnsi="Segoe UI Symbol" w:cs="Segoe UI Symbol"/>
          <w:sz w:val="24"/>
          <w:szCs w:val="24"/>
          <w:lang w:val="ru-RU"/>
        </w:rPr>
        <w:t>⁃</w:t>
      </w:r>
      <w:r w:rsidRPr="005B6119">
        <w:rPr>
          <w:rFonts w:ascii="Times New Roman" w:hAnsi="Times New Roman"/>
          <w:sz w:val="24"/>
          <w:szCs w:val="24"/>
          <w:lang w:val="ru-RU"/>
        </w:rPr>
        <w:t xml:space="preserve">           Согласно приложенным схемам (</w:t>
      </w:r>
      <w:r w:rsidRPr="005B6119">
        <w:rPr>
          <w:rFonts w:ascii="Times New Roman" w:hAnsi="Times New Roman"/>
          <w:sz w:val="24"/>
          <w:szCs w:val="24"/>
          <w:lang w:val="en-US"/>
        </w:rPr>
        <w:t>IHS</w:t>
      </w:r>
      <w:r w:rsidRPr="005B6119">
        <w:rPr>
          <w:rFonts w:ascii="Times New Roman" w:hAnsi="Times New Roman"/>
          <w:sz w:val="24"/>
          <w:szCs w:val="24"/>
          <w:lang w:val="ru-RU"/>
        </w:rPr>
        <w:t>-</w:t>
      </w:r>
      <w:r w:rsidRPr="005B6119">
        <w:rPr>
          <w:rFonts w:ascii="Times New Roman" w:hAnsi="Times New Roman"/>
          <w:sz w:val="24"/>
          <w:szCs w:val="24"/>
          <w:lang w:val="en-US"/>
        </w:rPr>
        <w:t>RU</w:t>
      </w:r>
      <w:r w:rsidRPr="005B6119">
        <w:rPr>
          <w:rFonts w:ascii="Times New Roman" w:hAnsi="Times New Roman"/>
          <w:sz w:val="24"/>
          <w:szCs w:val="24"/>
          <w:lang w:val="ru-RU"/>
        </w:rPr>
        <w:t>), предполагается, что в перечисленных зданиях осуществляется разная система теплоснабжения объекта: помимо системы отопления и системы ГВС с циркуляционным трубопроводом (4-х трубная), также присутствуют тепловые пункты только с системой отопления (2-х трубная), либо с системой отопления и тупиковой ГВС (3-х трубная). Просим для выполнения корректного ТКП на узлы учета тепловой энергии и теплоносителя указать соответствия объекта и существующей на нём системы теплоснабжения с имеющимися нагрузками системы отопления и ГВС.</w:t>
      </w:r>
    </w:p>
    <w:p w:rsidR="00B94C49" w:rsidRDefault="00B94C49" w:rsidP="00B94C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Ответ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Возьмем 3 основные схемы теплопунктов:</w:t>
      </w:r>
    </w:p>
    <w:p w:rsidR="00B94C49" w:rsidRDefault="00B94C49" w:rsidP="00B94C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Полная схема с линией ГВС и линией циркуляции.</w:t>
      </w:r>
    </w:p>
    <w:p w:rsidR="00B94C49" w:rsidRDefault="00B94C49" w:rsidP="00B94C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Схема с линией ГВС без линии циркуляции.</w:t>
      </w:r>
    </w:p>
    <w:p w:rsidR="00B94C49" w:rsidRDefault="00B94C49" w:rsidP="00B94C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Схема без линии ГВС.</w:t>
      </w:r>
    </w:p>
    <w:p w:rsidR="00B94C49" w:rsidRDefault="00B94C49" w:rsidP="00B94C49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Теперь возьмем таблицу с данными расходов тепловой энергии и горячей воды. Если в графе «Горячее водоснабжение» стоит 0,000000 это  значит, что применяется схема 3 без линии ГВС. К остальным </w:t>
      </w:r>
      <w:proofErr w:type="spellStart"/>
      <w:r>
        <w:rPr>
          <w:rFonts w:ascii="Times New Roman" w:hAnsi="Times New Roman" w:cs="Times New Roman"/>
          <w:b/>
          <w:bCs/>
        </w:rPr>
        <w:t>теплопунктам</w:t>
      </w:r>
      <w:proofErr w:type="spellEnd"/>
      <w:r>
        <w:rPr>
          <w:rFonts w:ascii="Times New Roman" w:hAnsi="Times New Roman" w:cs="Times New Roman"/>
          <w:b/>
          <w:bCs/>
        </w:rPr>
        <w:t xml:space="preserve"> временно можно применить схему 1 с линией ГВС и циркуляции. В кратчайшие сроки мы вышлем вам исправленную таблицу с дополнительной графой, в которой будет указано, что на тепловом пункте нет линии циркуляции. Вам останется только </w:t>
      </w:r>
      <w:proofErr w:type="spellStart"/>
      <w:r>
        <w:rPr>
          <w:rFonts w:ascii="Times New Roman" w:hAnsi="Times New Roman" w:cs="Times New Roman"/>
          <w:b/>
          <w:bCs/>
        </w:rPr>
        <w:t>отминусовать</w:t>
      </w:r>
      <w:proofErr w:type="spellEnd"/>
      <w:r>
        <w:rPr>
          <w:rFonts w:ascii="Times New Roman" w:hAnsi="Times New Roman" w:cs="Times New Roman"/>
          <w:b/>
          <w:bCs/>
        </w:rPr>
        <w:t xml:space="preserve"> по одному расходомеру с линии циркуляции от каждого указанного объекта. Таких объектов немного.</w:t>
      </w:r>
    </w:p>
    <w:p w:rsidR="00B94C49" w:rsidRPr="005B6119" w:rsidRDefault="00B94C4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119" w:rsidRPr="005B6119" w:rsidRDefault="005B611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   </w:t>
      </w:r>
      <w:r w:rsidRPr="005B6119">
        <w:rPr>
          <w:rFonts w:ascii="Times New Roman" w:hAnsi="Times New Roman"/>
          <w:sz w:val="24"/>
          <w:szCs w:val="24"/>
          <w:lang w:val="ru-RU"/>
        </w:rPr>
        <w:t xml:space="preserve">Согласно приложенному к техническому заданию документу с указанием объектов и последующих параметров (нагрузки СО и ГВС, кол-во жителей), возник вопрос по указанным нагрузкам системы ГВС. По предполагаемому нормативному документу (СНиП 2.04.01-85* или СП 30.13330.2012 «Внутренний водопровод и канализация зданий»), по которому проводятся расчеты нагрузок и расходов систем ГВС и ХВС объектов, согласно типу и количеству </w:t>
      </w:r>
      <w:proofErr w:type="spellStart"/>
      <w:r w:rsidRPr="005B6119">
        <w:rPr>
          <w:rFonts w:ascii="Times New Roman" w:hAnsi="Times New Roman"/>
          <w:sz w:val="24"/>
          <w:szCs w:val="24"/>
          <w:lang w:val="ru-RU"/>
        </w:rPr>
        <w:t>водопотребителя</w:t>
      </w:r>
      <w:proofErr w:type="spellEnd"/>
      <w:r w:rsidRPr="005B6119">
        <w:rPr>
          <w:rFonts w:ascii="Times New Roman" w:hAnsi="Times New Roman"/>
          <w:sz w:val="24"/>
          <w:szCs w:val="24"/>
          <w:lang w:val="ru-RU"/>
        </w:rPr>
        <w:t>, получается несоответствие кол-ва жителей (</w:t>
      </w:r>
      <w:proofErr w:type="spellStart"/>
      <w:r w:rsidRPr="005B6119">
        <w:rPr>
          <w:rFonts w:ascii="Times New Roman" w:hAnsi="Times New Roman"/>
          <w:sz w:val="24"/>
          <w:szCs w:val="24"/>
          <w:lang w:val="ru-RU"/>
        </w:rPr>
        <w:t>водопотребителей</w:t>
      </w:r>
      <w:proofErr w:type="spellEnd"/>
      <w:r w:rsidRPr="005B6119">
        <w:rPr>
          <w:rFonts w:ascii="Times New Roman" w:hAnsi="Times New Roman"/>
          <w:sz w:val="24"/>
          <w:szCs w:val="24"/>
          <w:lang w:val="ru-RU"/>
        </w:rPr>
        <w:t xml:space="preserve">) с указанными нагрузками (табличные нагрузки в 2-3 раза меньше расчетных). </w:t>
      </w:r>
    </w:p>
    <w:p w:rsidR="005B6119" w:rsidRDefault="005B611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119" w:rsidRDefault="005B611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B6119">
        <w:rPr>
          <w:rFonts w:ascii="Times New Roman" w:hAnsi="Times New Roman"/>
          <w:sz w:val="24"/>
          <w:szCs w:val="24"/>
          <w:lang w:val="ru-RU"/>
        </w:rPr>
        <w:t xml:space="preserve">Просим указать нормативную документацию, согласно которой проводились расчеты нагрузок системы ГВС, а также для корректности расчетов расходов и нагрузок просим указать тип </w:t>
      </w:r>
      <w:proofErr w:type="spellStart"/>
      <w:r w:rsidRPr="005B6119">
        <w:rPr>
          <w:rFonts w:ascii="Times New Roman" w:hAnsi="Times New Roman"/>
          <w:sz w:val="24"/>
          <w:szCs w:val="24"/>
          <w:lang w:val="ru-RU"/>
        </w:rPr>
        <w:t>водопотребителей</w:t>
      </w:r>
      <w:proofErr w:type="spellEnd"/>
      <w:r w:rsidRPr="005B6119">
        <w:rPr>
          <w:rFonts w:ascii="Times New Roman" w:hAnsi="Times New Roman"/>
          <w:sz w:val="24"/>
          <w:szCs w:val="24"/>
          <w:lang w:val="ru-RU"/>
        </w:rPr>
        <w:t xml:space="preserve"> на объектах и подтвердить указанное кол-во жителей.</w:t>
      </w:r>
    </w:p>
    <w:p w:rsidR="00B94C49" w:rsidRPr="00B94C49" w:rsidRDefault="00B94C49" w:rsidP="005B6119">
      <w:pPr>
        <w:pStyle w:val="a3"/>
        <w:tabs>
          <w:tab w:val="left" w:pos="880"/>
          <w:tab w:val="right" w:leader="dot" w:pos="9061"/>
        </w:tabs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94C49">
        <w:rPr>
          <w:rFonts w:ascii="Times New Roman" w:hAnsi="Times New Roman"/>
          <w:b/>
          <w:sz w:val="24"/>
          <w:szCs w:val="24"/>
          <w:lang w:val="ru-RU"/>
        </w:rPr>
        <w:t>Ответ: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Следует принимать нагрузки, указанные в таблице.</w:t>
      </w:r>
    </w:p>
    <w:p w:rsidR="005B6119" w:rsidRPr="00AF2DCE" w:rsidRDefault="005B6119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C49">
        <w:rPr>
          <w:rFonts w:ascii="Times New Roman" w:hAnsi="Times New Roman" w:cs="Times New Roman"/>
        </w:rPr>
        <w:lastRenderedPageBreak/>
        <w:t>п. 12.1.1.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Конструкцией теплосчетчика должен быть предусмотрен независимый от внешней сети источник питания электрической энергией.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Речь идет об энергонезависимом функционировании узла учета в целом или только Теплосчетчика - Тепловычислителя (для целей регистрации времени отсутствия учета)?</w:t>
      </w:r>
    </w:p>
    <w:p w:rsidR="005D4C4B" w:rsidRPr="00AF2DCE" w:rsidRDefault="005D4C4B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C918D7" w:rsidRDefault="005D4C4B" w:rsidP="0088189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918D7">
        <w:rPr>
          <w:rFonts w:ascii="Times New Roman" w:hAnsi="Times New Roman" w:cs="Times New Roman"/>
          <w:b/>
        </w:rPr>
        <w:t>Ответ - узел учёта должен быть энергонезависим в целом.</w:t>
      </w:r>
    </w:p>
    <w:p w:rsidR="005D4C4B" w:rsidRPr="00AF2DCE" w:rsidRDefault="005D4C4B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C49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Элементы питания в составе теплосчетчика должны быть заменяемы. Конструкцией теплосчетчика должна быть обеспечена возможность замены элементов питания без повреждения поверочных пломб.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Pr="00AF2DCE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Какой в этом смысл если далее речь идет о том</w:t>
      </w:r>
      <w:r w:rsidR="00AF2DCE">
        <w:rPr>
          <w:rFonts w:ascii="Times New Roman" w:hAnsi="Times New Roman" w:cs="Times New Roman"/>
        </w:rPr>
        <w:t>,</w:t>
      </w:r>
      <w:r w:rsidRPr="00AF2DCE">
        <w:rPr>
          <w:rFonts w:ascii="Times New Roman" w:hAnsi="Times New Roman" w:cs="Times New Roman"/>
        </w:rPr>
        <w:t xml:space="preserve"> что срок службы должен составлять не менее 4-ех лет (т.е. минимум межповерочный интервал абсолютного большинства производителей)</w:t>
      </w:r>
    </w:p>
    <w:p w:rsidR="00881895" w:rsidRDefault="00881895" w:rsidP="005B61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Цитируем:</w:t>
      </w:r>
      <w:r w:rsidR="005B6119">
        <w:rPr>
          <w:rFonts w:ascii="Times New Roman" w:hAnsi="Times New Roman" w:cs="Times New Roman"/>
        </w:rPr>
        <w:t xml:space="preserve"> </w:t>
      </w:r>
      <w:r w:rsidRPr="00AF2DCE">
        <w:rPr>
          <w:rFonts w:ascii="Times New Roman" w:hAnsi="Times New Roman" w:cs="Times New Roman"/>
        </w:rPr>
        <w:t>Срок службы элементов питания теплосчетчика в указанных условиях эксплуатации должен составлять четыре (4) года и более.</w:t>
      </w:r>
    </w:p>
    <w:p w:rsidR="005D4C4B" w:rsidRDefault="005D4C4B" w:rsidP="005B61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D4C4B" w:rsidRPr="00C918D7" w:rsidRDefault="005D4C4B" w:rsidP="005B61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918D7">
        <w:rPr>
          <w:rFonts w:ascii="Times New Roman" w:hAnsi="Times New Roman" w:cs="Times New Roman"/>
          <w:b/>
        </w:rPr>
        <w:t xml:space="preserve">Ответ – в случае срока эксплуатации батарейки более </w:t>
      </w:r>
      <w:proofErr w:type="spellStart"/>
      <w:r w:rsidRPr="00C918D7">
        <w:rPr>
          <w:rFonts w:ascii="Times New Roman" w:hAnsi="Times New Roman" w:cs="Times New Roman"/>
          <w:b/>
        </w:rPr>
        <w:t>межповерочного</w:t>
      </w:r>
      <w:proofErr w:type="spellEnd"/>
      <w:r w:rsidRPr="00C918D7">
        <w:rPr>
          <w:rFonts w:ascii="Times New Roman" w:hAnsi="Times New Roman" w:cs="Times New Roman"/>
          <w:b/>
        </w:rPr>
        <w:t xml:space="preserve"> срока</w:t>
      </w:r>
      <w:r w:rsidR="00B701CC" w:rsidRPr="00C918D7">
        <w:rPr>
          <w:rFonts w:ascii="Times New Roman" w:hAnsi="Times New Roman" w:cs="Times New Roman"/>
          <w:b/>
        </w:rPr>
        <w:t>,</w:t>
      </w:r>
      <w:r w:rsidRPr="00C918D7">
        <w:rPr>
          <w:rFonts w:ascii="Times New Roman" w:hAnsi="Times New Roman" w:cs="Times New Roman"/>
          <w:b/>
        </w:rPr>
        <w:t xml:space="preserve"> возникает необходимость её замены в </w:t>
      </w:r>
      <w:proofErr w:type="spellStart"/>
      <w:r w:rsidRPr="00C918D7">
        <w:rPr>
          <w:rFonts w:ascii="Times New Roman" w:hAnsi="Times New Roman" w:cs="Times New Roman"/>
          <w:b/>
        </w:rPr>
        <w:t>межповер</w:t>
      </w:r>
      <w:r w:rsidR="00B701CC" w:rsidRPr="00C918D7">
        <w:rPr>
          <w:rFonts w:ascii="Times New Roman" w:hAnsi="Times New Roman" w:cs="Times New Roman"/>
          <w:b/>
        </w:rPr>
        <w:t>очный</w:t>
      </w:r>
      <w:proofErr w:type="spellEnd"/>
      <w:r w:rsidR="00B701CC" w:rsidRPr="00C918D7">
        <w:rPr>
          <w:rFonts w:ascii="Times New Roman" w:hAnsi="Times New Roman" w:cs="Times New Roman"/>
          <w:b/>
        </w:rPr>
        <w:t xml:space="preserve"> период, при этом если будет нарушена пломба,</w:t>
      </w:r>
      <w:r w:rsidRPr="00C918D7">
        <w:rPr>
          <w:rFonts w:ascii="Times New Roman" w:hAnsi="Times New Roman" w:cs="Times New Roman"/>
          <w:b/>
        </w:rPr>
        <w:t xml:space="preserve"> то автоматом возникает необходимость</w:t>
      </w:r>
      <w:r w:rsidR="00B701CC" w:rsidRPr="00C918D7">
        <w:rPr>
          <w:rFonts w:ascii="Times New Roman" w:hAnsi="Times New Roman" w:cs="Times New Roman"/>
          <w:b/>
        </w:rPr>
        <w:t xml:space="preserve"> внеплановой поверки </w:t>
      </w:r>
      <w:proofErr w:type="spellStart"/>
      <w:r w:rsidR="00B701CC" w:rsidRPr="00C918D7">
        <w:rPr>
          <w:rFonts w:ascii="Times New Roman" w:hAnsi="Times New Roman" w:cs="Times New Roman"/>
          <w:b/>
        </w:rPr>
        <w:t>тепловычеслителя</w:t>
      </w:r>
      <w:proofErr w:type="spellEnd"/>
      <w:r w:rsidR="00B701CC" w:rsidRPr="00C918D7">
        <w:rPr>
          <w:rFonts w:ascii="Times New Roman" w:hAnsi="Times New Roman" w:cs="Times New Roman"/>
          <w:b/>
        </w:rPr>
        <w:t>, что крайне нежелательно.</w:t>
      </w:r>
      <w:r w:rsidRPr="00C918D7">
        <w:rPr>
          <w:rFonts w:ascii="Times New Roman" w:hAnsi="Times New Roman" w:cs="Times New Roman"/>
          <w:b/>
        </w:rPr>
        <w:t xml:space="preserve">  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4C49">
        <w:rPr>
          <w:rFonts w:ascii="Times New Roman" w:hAnsi="Times New Roman" w:cs="Times New Roman"/>
        </w:rPr>
        <w:t>п. 12.1.3.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Количество ультразвуковых приемопередатчиков должно быть не менее 4 (двух лучевые).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Согласно данных нагрузок в тендерной документации и условия п. 12.1.1. «Размеры теплосчетчиков следует определять таким образом, чтобы рабочие (номинальные) расходы теплосчетчиков имели значения в пределах 0,45 ÷ 1,1 от значений расчетных расходов горячей воды для систем отопления.» по расчетам получается</w:t>
      </w:r>
      <w:r w:rsidR="00AF2DCE">
        <w:rPr>
          <w:rFonts w:ascii="Times New Roman" w:hAnsi="Times New Roman" w:cs="Times New Roman"/>
        </w:rPr>
        <w:t>,</w:t>
      </w:r>
      <w:r w:rsidRPr="00AF2DCE">
        <w:rPr>
          <w:rFonts w:ascii="Times New Roman" w:hAnsi="Times New Roman" w:cs="Times New Roman"/>
        </w:rPr>
        <w:t xml:space="preserve"> что большинство расходомеров будут Ду32 и ниже. Количество производителей удовлетворяющего данным требованиям сильно ограничено. Просим рассмотреть возможность применения однолучевых приборов с количеством приемопередатчиков - 2. </w:t>
      </w:r>
    </w:p>
    <w:p w:rsidR="00B701CC" w:rsidRDefault="00B701CC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701CC" w:rsidRPr="00C918D7" w:rsidRDefault="00B701CC" w:rsidP="005B611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918D7">
        <w:rPr>
          <w:rFonts w:ascii="Times New Roman" w:hAnsi="Times New Roman" w:cs="Times New Roman"/>
          <w:b/>
        </w:rPr>
        <w:t>Ответ – приборы учёта будут устанавливаться в существующие ТП (тепловые пункты)</w:t>
      </w:r>
      <w:r w:rsidR="009C5292" w:rsidRPr="00C918D7">
        <w:rPr>
          <w:rFonts w:ascii="Times New Roman" w:hAnsi="Times New Roman" w:cs="Times New Roman"/>
          <w:b/>
        </w:rPr>
        <w:t xml:space="preserve">, в связи с этим нет возможности устройства прямых участков. </w:t>
      </w:r>
      <w:r w:rsidR="003E7BA6" w:rsidRPr="00C918D7">
        <w:rPr>
          <w:rFonts w:ascii="Times New Roman" w:hAnsi="Times New Roman" w:cs="Times New Roman"/>
          <w:b/>
        </w:rPr>
        <w:t>Поэтому</w:t>
      </w:r>
      <w:r w:rsidR="009C5292" w:rsidRPr="00C918D7">
        <w:rPr>
          <w:rFonts w:ascii="Times New Roman" w:hAnsi="Times New Roman" w:cs="Times New Roman"/>
          <w:b/>
        </w:rPr>
        <w:t xml:space="preserve"> предполагается использование расходомеров с 4 приёмопередатчиками (двух лучевые)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6F9B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Минимальным требованием является требования к материалу корпуса и погружным деталям - нержавеющая сталь по AISI 316, бронза или лучший аналог.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Корпус из чугуна будет являться лучшим аналогом?</w:t>
      </w:r>
    </w:p>
    <w:p w:rsidR="009C5292" w:rsidRDefault="009C5292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C5292" w:rsidRPr="00C918D7" w:rsidRDefault="009C5292" w:rsidP="005B611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918D7">
        <w:rPr>
          <w:rFonts w:ascii="Times New Roman" w:hAnsi="Times New Roman" w:cs="Times New Roman"/>
          <w:b/>
        </w:rPr>
        <w:t>Ответ – чугун не приемлем.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6F9B">
        <w:rPr>
          <w:rFonts w:ascii="Times New Roman" w:hAnsi="Times New Roman" w:cs="Times New Roman"/>
        </w:rPr>
        <w:t>Цитируем: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F2DCE">
        <w:rPr>
          <w:rFonts w:ascii="Times New Roman" w:hAnsi="Times New Roman" w:cs="Times New Roman"/>
        </w:rPr>
        <w:t xml:space="preserve">Необходимые прямые участки труб не должны превышать: </w:t>
      </w:r>
      <w:r w:rsidRPr="00AF2DCE">
        <w:rPr>
          <w:rFonts w:ascii="Times New Roman" w:hAnsi="Times New Roman" w:cs="Times New Roman"/>
          <w:b/>
          <w:bCs/>
        </w:rPr>
        <w:t>Прямые участки должны отсутствовать</w:t>
      </w:r>
    </w:p>
    <w:p w:rsidR="005B6119" w:rsidRDefault="005B6119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162D34" w:rsidRDefault="00881895" w:rsidP="005B61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Принцип ультразвукового расходомера предполагает измерение скорости прохождения ультразвукового сигнала в жидкости (в одной, двух, трех и т.д. плоскостях), для достижения точности измерения при этом способе необходимо обеспечить ламинарный поток жидкости в случае наличия перед расходомером регулирующей задвижки, регулирующего клапана неизбежно вырастет погрешность измерения. Просим убрать требования для обеспечения точности измерений</w:t>
      </w:r>
      <w:r w:rsidR="003155B3">
        <w:rPr>
          <w:rFonts w:ascii="Times New Roman" w:hAnsi="Times New Roman" w:cs="Times New Roman"/>
        </w:rPr>
        <w:t xml:space="preserve"> или указать строительную длину расходомера.</w:t>
      </w:r>
    </w:p>
    <w:p w:rsidR="00881895" w:rsidRPr="0036754E" w:rsidRDefault="003155B3" w:rsidP="005B611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62D34" w:rsidRPr="0036754E">
        <w:rPr>
          <w:rFonts w:ascii="Times New Roman" w:hAnsi="Times New Roman" w:cs="Times New Roman"/>
          <w:b/>
        </w:rPr>
        <w:t xml:space="preserve">Ответ – приборы учёта будут устанавливаться в существующие ТП (тепловые пункты), в связи с этим нет возможности устройства прямых участков. </w:t>
      </w:r>
      <w:r w:rsidR="003E7BA6" w:rsidRPr="0036754E">
        <w:rPr>
          <w:rFonts w:ascii="Times New Roman" w:hAnsi="Times New Roman" w:cs="Times New Roman"/>
          <w:b/>
        </w:rPr>
        <w:t>Поэтому</w:t>
      </w:r>
      <w:r w:rsidR="00162D34" w:rsidRPr="0036754E">
        <w:rPr>
          <w:rFonts w:ascii="Times New Roman" w:hAnsi="Times New Roman" w:cs="Times New Roman"/>
          <w:b/>
        </w:rPr>
        <w:t xml:space="preserve"> предполагается использование расходомеров с 4 приёмопередатчиками (двух лучевые)</w:t>
      </w:r>
    </w:p>
    <w:p w:rsidR="00AF2DCE" w:rsidRDefault="00AF2DCE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6F9B">
        <w:rPr>
          <w:rFonts w:ascii="Times New Roman" w:hAnsi="Times New Roman" w:cs="Times New Roman"/>
        </w:rPr>
        <w:t>п. 12.1.5.</w:t>
      </w:r>
    </w:p>
    <w:p w:rsidR="00881895" w:rsidRPr="00AF2DCE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Цитируем:</w:t>
      </w:r>
    </w:p>
    <w:p w:rsidR="00881895" w:rsidRDefault="00881895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Вычислитель должен быть в сплит варианте. Вычислитель должен быть установлен в непосредственной близости от расходомера. Установка вычислителя на расходомер без принятия мер защиты от высокой температуры не допускается.</w:t>
      </w:r>
    </w:p>
    <w:p w:rsidR="005B6119" w:rsidRPr="00AF2DCE" w:rsidRDefault="005B6119" w:rsidP="0088189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Вопрос/запрос:</w:t>
      </w:r>
    </w:p>
    <w:p w:rsidR="00881895" w:rsidRPr="00AF2DCE" w:rsidRDefault="00881895" w:rsidP="00881895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Какой смысл устанавливать вычислитель в сплит варианте на 4-ех трубную систему?</w:t>
      </w:r>
    </w:p>
    <w:p w:rsidR="00881895" w:rsidRPr="00AF2DCE" w:rsidRDefault="00881895" w:rsidP="00881895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К какой именно трубе из 4-ех вычислитель должен быть максимально близок?</w:t>
      </w:r>
    </w:p>
    <w:p w:rsidR="00881895" w:rsidRPr="00AF2DCE" w:rsidRDefault="00881895" w:rsidP="00881895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Что произойде</w:t>
      </w:r>
      <w:r w:rsidR="00972635" w:rsidRPr="00AF2DCE">
        <w:rPr>
          <w:rFonts w:ascii="Times New Roman" w:hAnsi="Times New Roman" w:cs="Times New Roman"/>
        </w:rPr>
        <w:t>т с прибором учета в сплит вариа</w:t>
      </w:r>
      <w:r w:rsidRPr="00AF2DCE">
        <w:rPr>
          <w:rFonts w:ascii="Times New Roman" w:hAnsi="Times New Roman" w:cs="Times New Roman"/>
        </w:rPr>
        <w:t>нте</w:t>
      </w:r>
      <w:r w:rsidR="00972635" w:rsidRPr="00AF2DCE">
        <w:rPr>
          <w:rFonts w:ascii="Times New Roman" w:hAnsi="Times New Roman" w:cs="Times New Roman"/>
        </w:rPr>
        <w:t>,</w:t>
      </w:r>
      <w:r w:rsidRPr="00AF2DCE">
        <w:rPr>
          <w:rFonts w:ascii="Times New Roman" w:hAnsi="Times New Roman" w:cs="Times New Roman"/>
        </w:rPr>
        <w:t xml:space="preserve"> если тепловычислитель выйдет из строя?</w:t>
      </w:r>
    </w:p>
    <w:p w:rsidR="000E30BC" w:rsidRDefault="00881895" w:rsidP="00B22B3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2DCE">
        <w:rPr>
          <w:rFonts w:ascii="Times New Roman" w:hAnsi="Times New Roman" w:cs="Times New Roman"/>
        </w:rPr>
        <w:t>Предлагаем снять требование «Вычислитель должен быть в сплит варианте. Вычислитель должен быть установлен в непосредственной близости от расходомера.» И сформулировать следующим образом: «Вычислитель и все составляющие узла учета должны иметь поэлементную поверку - замена составляющей узле учета без необходимости замены дополнительных деталей»</w:t>
      </w:r>
    </w:p>
    <w:p w:rsidR="00162D34" w:rsidRDefault="00162D34" w:rsidP="00B22B3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85328">
        <w:rPr>
          <w:rFonts w:ascii="Times New Roman" w:hAnsi="Times New Roman" w:cs="Times New Roman"/>
          <w:b/>
        </w:rPr>
        <w:t>Ответ – Внимательно прочитайте п. 12.1.5 все указанные в нём требования обязательны.</w:t>
      </w:r>
    </w:p>
    <w:p w:rsidR="00940A37" w:rsidRDefault="00940A37" w:rsidP="00B22B3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940A37" w:rsidRDefault="00940A37" w:rsidP="00940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</w:t>
      </w:r>
      <w:r>
        <w:rPr>
          <w:b/>
          <w:bCs/>
          <w:sz w:val="23"/>
          <w:szCs w:val="23"/>
        </w:rPr>
        <w:t xml:space="preserve">ИУТ 11.1 (k) Участник торгов предоставляет в составе конкурсного предложения следующие дополнительные документы: </w:t>
      </w:r>
    </w:p>
    <w:p w:rsidR="00940A37" w:rsidRDefault="00940A37" w:rsidP="00940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(f) копии разрешений и / или лицензий, которые требуются законодательством Кыргызской Республики или признаются на территории Кыргызской Республики на основании международных соглашений. </w:t>
      </w:r>
      <w:r>
        <w:rPr>
          <w:b/>
          <w:bCs/>
          <w:sz w:val="23"/>
          <w:szCs w:val="23"/>
        </w:rPr>
        <w:t xml:space="preserve">Лицензия(и) должна быть на имя Участника или одного из партнеров в случае создания СП, Консорциума или Ассоциации. </w:t>
      </w:r>
    </w:p>
    <w:p w:rsidR="00940A37" w:rsidRDefault="00940A37" w:rsidP="00940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Вопрос: </w:t>
      </w:r>
    </w:p>
    <w:p w:rsidR="00940A37" w:rsidRDefault="00940A37" w:rsidP="00940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Признаются ли на территории Кыргызской Республики, Выписки из Реестра членов Саморегулируемой организацией Российской Федерации (далее — СРО) по форме </w:t>
      </w:r>
      <w:proofErr w:type="spellStart"/>
      <w:r>
        <w:rPr>
          <w:sz w:val="23"/>
          <w:szCs w:val="23"/>
        </w:rPr>
        <w:t>Ростехнадзора</w:t>
      </w:r>
      <w:proofErr w:type="spellEnd"/>
      <w:r>
        <w:rPr>
          <w:sz w:val="23"/>
          <w:szCs w:val="23"/>
        </w:rPr>
        <w:t xml:space="preserve"> на основании международных соглашений? </w:t>
      </w:r>
    </w:p>
    <w:p w:rsidR="00940A37" w:rsidRDefault="00940A37" w:rsidP="00940A3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Справочно</w:t>
      </w:r>
      <w:proofErr w:type="spellEnd"/>
      <w:r>
        <w:rPr>
          <w:sz w:val="23"/>
          <w:szCs w:val="23"/>
        </w:rPr>
        <w:t xml:space="preserve">: </w:t>
      </w:r>
    </w:p>
    <w:p w:rsidR="00940A37" w:rsidRDefault="00940A37" w:rsidP="00940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Государство РФ особенное внимание обращает на безопасность и качество проектирования и строительства, а также контролирует деятельность соответствующих строительных организаций. Чтобы иметь возможность осуществлять более эффективный контроль в данной сфере, строительным фирмам было предложено создать СРО или так называемые саморегулируемые организации. Были определены процедуры создания СРО, надзора, а также контроля деятельности, обозначена материальная ответственность членов саморегулируемых организаций, которая проявляется в </w:t>
      </w:r>
      <w:r>
        <w:rPr>
          <w:sz w:val="23"/>
          <w:szCs w:val="23"/>
        </w:rPr>
        <w:lastRenderedPageBreak/>
        <w:t xml:space="preserve">формировании специальных компенсационных фондов, а также в страховании гражданской ответственности за причиненные третьим лицам убытки. </w:t>
      </w:r>
    </w:p>
    <w:p w:rsidR="00940A37" w:rsidRDefault="00940A37" w:rsidP="00940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Таким образом, саморегулируемые организации – это организации, которые создаются в виде некоммерческого партнерства, и формируются на основе членства лиц, которые выполняют инженерные изыскания, подготавливают проектную документацию, а также непосредственно выполняют строительство. </w:t>
      </w:r>
    </w:p>
    <w:p w:rsidR="00940A37" w:rsidRDefault="00940A37" w:rsidP="00940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сегодняшний день Градостроительный кодекс РФ предусматривает существование трех видов СРО, проектирование, строительство, сфера инженерных изысканий. </w:t>
      </w:r>
    </w:p>
    <w:p w:rsidR="00940A37" w:rsidRDefault="00940A37" w:rsidP="00940A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Список работ, выполнение которых требует допуска саморегулирующей организации, четко определен и утвержден приказом № 624 </w:t>
      </w:r>
      <w:proofErr w:type="spellStart"/>
      <w:r>
        <w:rPr>
          <w:sz w:val="23"/>
          <w:szCs w:val="23"/>
        </w:rPr>
        <w:t>Минрегиона</w:t>
      </w:r>
      <w:proofErr w:type="spellEnd"/>
      <w:r>
        <w:rPr>
          <w:sz w:val="23"/>
          <w:szCs w:val="23"/>
        </w:rPr>
        <w:t xml:space="preserve"> РФ от 30 декабря 2009 года. А ст.171 российского Уголовного Кодекса предполагает наказание за незаконное выполнение строительных работ данного списка без наличия у компании свидетельства о допуске в виде административной либо даже уголовной ответственности. </w:t>
      </w:r>
    </w:p>
    <w:p w:rsidR="00940A37" w:rsidRPr="00940A37" w:rsidRDefault="00940A37" w:rsidP="00940A37">
      <w:pPr>
        <w:rPr>
          <w:rFonts w:ascii="Times New Roman" w:hAnsi="Times New Roman" w:cs="Times New Roman"/>
        </w:rPr>
      </w:pPr>
      <w:r w:rsidRPr="00940A37">
        <w:rPr>
          <w:rFonts w:ascii="Times New Roman" w:hAnsi="Times New Roman" w:cs="Times New Roman"/>
        </w:rPr>
        <w:t>Другими словами, это означает, что каждая юридическая или физическая особа, желающая осуществлять строительную деятельность на профессиональном уровне, а не в статусе «шабашника», обязана стать членом саморегулирующей организации.</w:t>
      </w:r>
    </w:p>
    <w:p w:rsidR="00940A37" w:rsidRDefault="00940A37" w:rsidP="00940A37">
      <w:pPr>
        <w:rPr>
          <w:sz w:val="23"/>
          <w:szCs w:val="23"/>
        </w:rPr>
      </w:pPr>
    </w:p>
    <w:p w:rsidR="00940A37" w:rsidRPr="00382AB0" w:rsidRDefault="00940A37" w:rsidP="00940A37">
      <w:pPr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Ответ: </w:t>
      </w:r>
      <w:r w:rsidRPr="00382AB0">
        <w:rPr>
          <w:rFonts w:ascii="Times New Roman" w:eastAsia="Calibri" w:hAnsi="Times New Roman" w:cs="Times New Roman"/>
          <w:b/>
          <w:bCs/>
        </w:rPr>
        <w:t>Лицензии на строительно-монтажные работы и проектирование выдаются Государственным Агентством Архитектуры, Строительства и Жилищно-Коммунального Хозяйства при Правительстве Кыргызской Республики.</w:t>
      </w:r>
    </w:p>
    <w:p w:rsidR="00940A37" w:rsidRDefault="00940A37" w:rsidP="00940A37"/>
    <w:p w:rsidR="00940A37" w:rsidRPr="00D85328" w:rsidRDefault="00940A37" w:rsidP="00B22B3F">
      <w:pPr>
        <w:autoSpaceDE w:val="0"/>
        <w:autoSpaceDN w:val="0"/>
        <w:adjustRightInd w:val="0"/>
        <w:rPr>
          <w:b/>
        </w:rPr>
      </w:pPr>
    </w:p>
    <w:sectPr w:rsidR="00940A37" w:rsidRPr="00D85328" w:rsidSect="00B22B3F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CA69A6"/>
    <w:multiLevelType w:val="hybridMultilevel"/>
    <w:tmpl w:val="BEB24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F2D6F"/>
    <w:multiLevelType w:val="hybridMultilevel"/>
    <w:tmpl w:val="83EEDC82"/>
    <w:lvl w:ilvl="0" w:tplc="F20083D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36DED"/>
    <w:multiLevelType w:val="hybridMultilevel"/>
    <w:tmpl w:val="C71282E6"/>
    <w:lvl w:ilvl="0" w:tplc="77E87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E6C79"/>
    <w:multiLevelType w:val="hybridMultilevel"/>
    <w:tmpl w:val="77E03BD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95"/>
    <w:rsid w:val="00005678"/>
    <w:rsid w:val="000E30BC"/>
    <w:rsid w:val="00162D34"/>
    <w:rsid w:val="002D6093"/>
    <w:rsid w:val="003155B3"/>
    <w:rsid w:val="003645DE"/>
    <w:rsid w:val="0036754E"/>
    <w:rsid w:val="003E7BA6"/>
    <w:rsid w:val="004D71CE"/>
    <w:rsid w:val="005B6119"/>
    <w:rsid w:val="005B64A8"/>
    <w:rsid w:val="005D4C4B"/>
    <w:rsid w:val="00881895"/>
    <w:rsid w:val="00940A37"/>
    <w:rsid w:val="00972635"/>
    <w:rsid w:val="009C5292"/>
    <w:rsid w:val="00AF2DCE"/>
    <w:rsid w:val="00B22B3F"/>
    <w:rsid w:val="00B701CC"/>
    <w:rsid w:val="00B94C49"/>
    <w:rsid w:val="00C01DF7"/>
    <w:rsid w:val="00C918D7"/>
    <w:rsid w:val="00D85328"/>
    <w:rsid w:val="00E1750F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F7531-7076-46E3-8350-5F8595E5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972635"/>
    <w:pPr>
      <w:spacing w:line="260" w:lineRule="atLeast"/>
      <w:ind w:left="720"/>
      <w:contextualSpacing/>
    </w:pPr>
    <w:rPr>
      <w:rFonts w:ascii="Verdana" w:eastAsia="Times New Roman" w:hAnsi="Verdana" w:cs="Times New Roman"/>
      <w:sz w:val="18"/>
      <w:szCs w:val="18"/>
      <w:lang w:val="en-GB" w:eastAsia="da-DK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972635"/>
    <w:rPr>
      <w:rFonts w:ascii="Verdana" w:eastAsia="Times New Roman" w:hAnsi="Verdana" w:cs="Times New Roman"/>
      <w:sz w:val="18"/>
      <w:szCs w:val="18"/>
      <w:lang w:val="en-GB" w:eastAsia="da-DK"/>
    </w:rPr>
  </w:style>
  <w:style w:type="paragraph" w:customStyle="1" w:styleId="Default">
    <w:name w:val="Default"/>
    <w:rsid w:val="00940A3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Максим Валерьевич</dc:creator>
  <cp:keywords/>
  <dc:description/>
  <cp:lastModifiedBy>piu_kanaev@teploseti.kg</cp:lastModifiedBy>
  <cp:revision>2</cp:revision>
  <dcterms:created xsi:type="dcterms:W3CDTF">2020-06-15T07:08:00Z</dcterms:created>
  <dcterms:modified xsi:type="dcterms:W3CDTF">2020-06-15T07:08:00Z</dcterms:modified>
</cp:coreProperties>
</file>